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4.png" ContentType="image/png"/>
  <Override PartName="/word/media/image2.png" ContentType="image/png"/>
  <Override PartName="/word/media/image3.png" ContentType="image/png"/>
  <Override PartName="/word/media/image1.jpeg" ContentType="image/jpeg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6350">
            <wp:extent cx="6299200" cy="8901430"/>
            <wp:effectExtent l="0" t="0" r="0" b="0"/>
            <wp:docPr id="1" name="Рисунок 1" descr="C:\Users\ovs_ag\Desktop\Сканы титулов\Бакалавриат\ОПОП\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vs_ag\Desktop\Сканы титулов\Бакалавриат\ОПОП\И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3"/>
          <w:type w:val="nextPage"/>
          <w:pgSz w:w="11906" w:h="16838"/>
          <w:pgMar w:left="993" w:right="993" w:header="709" w:top="851" w:footer="0" w:bottom="709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clear" w:pos="708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52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СОДЕРЖАНИЕ</w:t>
      </w:r>
    </w:p>
    <w:p>
      <w:pPr>
        <w:pStyle w:val="Normal"/>
        <w:spacing w:lineRule="auto" w:line="25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88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9888"/>
        <w:gridCol w:w="993"/>
      </w:tblGrid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ИСПОЛЬЗУЕМЫЕ СОКРАЩЕНИЯ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  <w:t>3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360"/>
              <w:jc w:val="both"/>
              <w:rPr>
                <w:i/>
                <w:i/>
                <w:highlight w:val="white"/>
              </w:rPr>
            </w:pPr>
            <w:r>
              <w:rPr>
                <w:iCs/>
                <w:shd w:fill="FFFFFF" w:val="clear"/>
              </w:rPr>
              <w:t xml:space="preserve">1. ОБЩИЕ ПОЛОЖЕНИЯ </w:t>
            </w:r>
            <w:r>
              <w:rPr>
                <w:shd w:fill="FFFFFF" w:val="clear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  <w:t>4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360"/>
              <w:jc w:val="both"/>
              <w:rPr>
                <w:i/>
                <w:i/>
                <w:highlight w:val="white"/>
              </w:rPr>
            </w:pPr>
            <w:r>
              <w:rPr>
                <w:iCs/>
                <w:shd w:fill="FFFFFF" w:val="clear"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  <w:t>4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clear" w:pos="708"/>
              </w:tabs>
              <w:spacing w:lineRule="auto" w:line="360"/>
              <w:jc w:val="both"/>
              <w:rPr>
                <w:bCs/>
                <w:highlight w:val="white"/>
              </w:rPr>
            </w:pPr>
            <w:r>
              <w:rPr>
                <w:bCs/>
                <w:shd w:fill="FFFFFF" w:val="clear"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  <w:t>6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clear" w:pos="708"/>
              </w:tabs>
              <w:spacing w:lineRule="auto" w:line="360"/>
              <w:jc w:val="both"/>
              <w:rPr>
                <w:highlight w:val="white"/>
              </w:rPr>
            </w:pPr>
            <w:r>
              <w:rPr>
                <w:bCs/>
                <w:shd w:fill="FFFFFF" w:val="clear"/>
              </w:rPr>
              <w:t>1.3. Общая характеристика структуры программы бакалавриата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  <w:t>21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Style38"/>
              <w:numPr>
                <w:ilvl w:val="0"/>
                <w:numId w:val="0"/>
              </w:numPr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  <w:t>1.4. Общая характеристика условий реализации ОПОП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  <w:t>22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keepNext w:val="true"/>
              <w:keepLines/>
              <w:tabs>
                <w:tab w:val="clear" w:pos="708"/>
              </w:tabs>
              <w:spacing w:lineRule="auto" w:line="360"/>
              <w:jc w:val="both"/>
              <w:rPr>
                <w:highlight w:val="white"/>
              </w:rPr>
            </w:pPr>
            <w:r>
              <w:rPr>
                <w:bCs/>
                <w:shd w:fill="FFFFFF" w:val="clear"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  <w:t>24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ConsPlusNormal"/>
              <w:spacing w:lineRule="auto" w:line="360"/>
              <w:jc w:val="both"/>
              <w:rPr>
                <w:i/>
                <w:i/>
                <w:highlight w:val="white"/>
              </w:rPr>
            </w:pPr>
            <w:r>
              <w:rPr>
                <w:szCs w:val="24"/>
                <w:shd w:fill="FFFFFF" w:val="clear"/>
              </w:rPr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  <w:t>25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360"/>
              <w:jc w:val="both"/>
              <w:rPr>
                <w:i/>
                <w:i/>
                <w:highlight w:val="white"/>
              </w:rPr>
            </w:pPr>
            <w:r>
              <w:rPr>
                <w:shd w:fill="FFFFFF" w:val="clear"/>
                <w:lang w:eastAsia="en-US"/>
              </w:rPr>
              <w:t>1.7. Общие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  <w:t>30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shd w:fill="FFFFFF" w:val="clear"/>
              </w:rPr>
              <w:t>2. ХАРАКТЕРИСТИКА ОСНОВНЫХ ПРОФЕССИОНАЛЬНЫХ ОБРАЗОВАТЕЛЬНЫХ ПРОГРАММ – ПРОГРАММ БАКАЛАВРИАТА, 10.03.01 ИНФОРМАЦИОННАЯ БЕЗОПАСНОСТЬ ПО НАПРАВЛЕННОСТИ (ПРОФИЛЮ)</w:t>
            </w:r>
            <w:r>
              <w:rPr/>
              <w:t xml:space="preserve"> </w:t>
            </w:r>
            <w:r>
              <w:rPr>
                <w:shd w:fill="FFFFFF" w:val="clear"/>
              </w:rPr>
              <w:t>ИНФОРМАЦИОННО-АНАЛИТИЧЕСКИЕ СИСТЕМЫ ФИНАНСОВОГО МОНИТОРИНГА, ОБЩАЯ МАТРИЦА КОМПЕТЕНЦИЙ ПРОГРАММЫ БАКАЛАВРИАТА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  <w:t>31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Приложение 1 Перечень профессиональных стандартов, соответствующих профессиональной деятельности выпускников, освоивших программу бакалавриата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highlight w:val="white"/>
              </w:rPr>
            </w:pPr>
            <w:r>
              <w:rPr>
                <w:shd w:fill="FFFFFF" w:val="clear"/>
              </w:rPr>
              <w:t>46</w:t>
            </w:r>
          </w:p>
        </w:tc>
      </w:tr>
    </w:tbl>
    <w:p>
      <w:pPr>
        <w:pStyle w:val="Normal"/>
        <w:tabs>
          <w:tab w:val="clear" w:pos="708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</w:rPr>
      </w:pPr>
      <w:r>
        <w:rPr>
          <w:b/>
        </w:rPr>
        <w:t>ИСПОЛЬЗУЕМЫЕ СОКРАЩЕНИЯ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widowControl w:val="false"/>
        <w:jc w:val="both"/>
        <w:rPr/>
      </w:pPr>
      <w:r>
        <w:rPr/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>
      <w:pPr>
        <w:pStyle w:val="Normal"/>
        <w:widowControl w:val="false"/>
        <w:jc w:val="both"/>
        <w:rPr/>
      </w:pPr>
      <w:r>
        <w:rPr/>
        <w:t>ОК - общекультурные компетенции;</w:t>
      </w:r>
    </w:p>
    <w:p>
      <w:pPr>
        <w:pStyle w:val="Normal"/>
        <w:widowControl w:val="false"/>
        <w:jc w:val="both"/>
        <w:rPr/>
      </w:pPr>
      <w:r>
        <w:rPr/>
        <w:t>ОПК - общепрофессиональные компетенции;</w:t>
      </w:r>
    </w:p>
    <w:p>
      <w:pPr>
        <w:pStyle w:val="Normal"/>
        <w:widowControl w:val="false"/>
        <w:jc w:val="both"/>
        <w:rPr/>
      </w:pPr>
      <w:r>
        <w:rPr/>
        <w:t>ПК - профессиональные компетенции;</w:t>
      </w:r>
    </w:p>
    <w:p>
      <w:pPr>
        <w:pStyle w:val="Normal"/>
        <w:widowControl w:val="false"/>
        <w:jc w:val="both"/>
        <w:rPr/>
      </w:pPr>
      <w:r>
        <w:rPr/>
        <w:t>ФГОС ВО - федеральный государственный образовательный стандарт высшего образования (уровень бакалавриата);</w:t>
      </w:r>
    </w:p>
    <w:p>
      <w:pPr>
        <w:pStyle w:val="Normal"/>
        <w:jc w:val="both"/>
        <w:rPr/>
      </w:pPr>
      <w:r>
        <w:rPr/>
        <w:t>ОПОП - основная профессиональная образовательная программа высшего образования – программа бакалавриата;</w:t>
      </w:r>
    </w:p>
    <w:p>
      <w:pPr>
        <w:pStyle w:val="Normal"/>
        <w:jc w:val="both"/>
        <w:rPr/>
      </w:pPr>
      <w:r>
        <w:rPr/>
        <w:t xml:space="preserve">з.е. - зачетная  единица; </w:t>
      </w:r>
    </w:p>
    <w:p>
      <w:pPr>
        <w:pStyle w:val="Normal"/>
        <w:jc w:val="both"/>
        <w:rPr/>
      </w:pPr>
      <w:r>
        <w:rPr/>
        <w:t>ГИА - государственная итоговая аттестация.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 –оценочные материалы.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РПД – рабочая программа дисциплины.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 – занятия лекционного типа (лекции).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ПЗ – практические занятия.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СРС – самостоятельная работа обучающихся. </w:t>
      </w:r>
    </w:p>
    <w:p>
      <w:pPr>
        <w:pStyle w:val="ConsPlusNormal"/>
        <w:rPr>
          <w:szCs w:val="24"/>
        </w:rPr>
      </w:pPr>
      <w:r>
        <w:rPr>
          <w:szCs w:val="24"/>
        </w:rPr>
        <w:t>ЭО – электронное обучение</w:t>
      </w:r>
    </w:p>
    <w:p>
      <w:pPr>
        <w:pStyle w:val="ConsPlusNormal"/>
        <w:rPr>
          <w:szCs w:val="24"/>
        </w:rPr>
      </w:pPr>
      <w:r>
        <w:rPr>
          <w:szCs w:val="24"/>
        </w:rPr>
        <w:t>ДОТ – дистанционные образовательные технологии;</w:t>
      </w:r>
    </w:p>
    <w:p>
      <w:pPr>
        <w:pStyle w:val="ConsPlusNormal"/>
        <w:rPr>
          <w:szCs w:val="24"/>
        </w:rPr>
      </w:pPr>
      <w:r>
        <w:rPr>
          <w:szCs w:val="24"/>
        </w:rPr>
        <w:t>ЭИОС – электронная информационная образовательная среда университета.</w:t>
      </w:r>
    </w:p>
    <w:p>
      <w:pPr>
        <w:pStyle w:val="ConsPlusNormal"/>
        <w:rPr>
          <w:szCs w:val="24"/>
        </w:rPr>
      </w:pPr>
      <w:r>
        <w:rPr>
          <w:szCs w:val="24"/>
        </w:rPr>
        <w:t>ЭБС – электронные библиотечные системы.</w:t>
      </w:r>
    </w:p>
    <w:p>
      <w:pPr>
        <w:pStyle w:val="ConsPlusNormal"/>
        <w:rPr>
          <w:szCs w:val="24"/>
        </w:rPr>
      </w:pPr>
      <w:r>
        <w:rPr>
          <w:kern w:val="2"/>
        </w:rPr>
        <w:t>ПООП- примерные основные образовательные программы.</w:t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276"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spacing w:lineRule="auto" w:line="360"/>
        <w:ind w:firstLine="709"/>
        <w:jc w:val="center"/>
        <w:rPr>
          <w:b/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1. ОБЩИЕ ПОЛОЖЕНИЯ </w:t>
      </w:r>
      <w:r>
        <w:rPr>
          <w:b/>
          <w:sz w:val="28"/>
          <w:szCs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>
      <w:pPr>
        <w:pStyle w:val="Normal"/>
        <w:tabs>
          <w:tab w:val="clear" w:pos="708"/>
        </w:tabs>
        <w:spacing w:lineRule="auto" w:line="360"/>
        <w:ind w:firstLine="709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</w:p>
    <w:p>
      <w:pPr>
        <w:pStyle w:val="ListParagraph"/>
        <w:numPr>
          <w:ilvl w:val="1"/>
          <w:numId w:val="4"/>
        </w:numPr>
        <w:spacing w:lineRule="auto" w:line="360"/>
        <w:ind w:left="0" w:hanging="720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ОБЩАЯ ХАРАКТЕРИСТИКА ОПОП </w:t>
      </w:r>
    </w:p>
    <w:p>
      <w:pPr>
        <w:pStyle w:val="ListParagraph"/>
        <w:spacing w:lineRule="auto" w:line="276"/>
        <w:ind w:left="0" w:hanging="0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</w:p>
    <w:p>
      <w:pPr>
        <w:pStyle w:val="Style38"/>
        <w:numPr>
          <w:ilvl w:val="0"/>
          <w:numId w:val="0"/>
        </w:numPr>
        <w:tabs>
          <w:tab w:val="left" w:pos="708" w:leader="none"/>
        </w:tabs>
        <w:spacing w:lineRule="auto" w:line="240"/>
        <w:ind w:firstLine="709"/>
        <w:rPr/>
      </w:pPr>
      <w:r>
        <w:rPr/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>
      <w:pPr>
        <w:pStyle w:val="Style38"/>
        <w:numPr>
          <w:ilvl w:val="0"/>
          <w:numId w:val="0"/>
        </w:numPr>
        <w:spacing w:lineRule="auto" w:line="240"/>
        <w:ind w:firstLine="567"/>
        <w:rPr/>
      </w:pPr>
      <w:r>
        <w:rPr/>
        <w:t xml:space="preserve">Разработана в соответствии с </w:t>
      </w:r>
    </w:p>
    <w:p>
      <w:pPr>
        <w:pStyle w:val="Style38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left="180" w:hanging="0"/>
        <w:rPr/>
      </w:pPr>
      <w:r>
        <w:rPr>
          <w:b/>
          <w:i/>
        </w:rPr>
        <w:t>Приказом Минобрнауки России от 01.12.2016 N 1515 "Об утверждении федерального государственного образовательного стандарта высшего образования по направлению подготовки 10.03.01 Информационная безопасность (уровень бакалавриата)"</w:t>
      </w:r>
      <w:r>
        <w:rPr/>
        <w:t xml:space="preserve"> </w:t>
        <w:br/>
        <w:t>(далее ФГОС ВО).</w:t>
      </w:r>
    </w:p>
    <w:p>
      <w:pPr>
        <w:pStyle w:val="Style38"/>
        <w:numPr>
          <w:ilvl w:val="0"/>
          <w:numId w:val="0"/>
        </w:numPr>
        <w:tabs>
          <w:tab w:val="left" w:pos="708" w:leader="none"/>
        </w:tabs>
        <w:spacing w:lineRule="auto" w:line="240"/>
        <w:ind w:firstLine="567"/>
        <w:rPr/>
      </w:pPr>
      <w:r>
        <w:rPr/>
        <w:t xml:space="preserve">Образовательная деятельность по программе бакалаврита осуществляется на </w:t>
      </w:r>
      <w:r>
        <w:rPr>
          <w:b/>
          <w:i/>
        </w:rPr>
        <w:t>русском языке.</w:t>
      </w:r>
    </w:p>
    <w:p>
      <w:pPr>
        <w:pStyle w:val="Normal"/>
        <w:ind w:firstLine="709"/>
        <w:jc w:val="both"/>
        <w:rPr/>
      </w:pPr>
      <w:r>
        <w:rPr>
          <w:b/>
          <w:i/>
          <w:shd w:fill="FFFFFF" w:val="clear"/>
        </w:rPr>
        <w:t>Цель программы</w:t>
      </w:r>
      <w:r>
        <w:rPr>
          <w:b/>
          <w:shd w:fill="FFFFFF" w:val="clear"/>
        </w:rPr>
        <w:t xml:space="preserve">- </w:t>
      </w:r>
      <w:r>
        <w:rPr>
          <w:shd w:fill="FFFFFF" w:val="clear"/>
        </w:rPr>
        <w:t>подготовка высококвалифицированных бакалавров, обладающих знаниями и умениями в области информационной безопасности, способных эффективно и успешно работать по профилю подготовки</w:t>
      </w:r>
      <w:r>
        <w:rPr/>
        <w:t>.</w:t>
      </w:r>
    </w:p>
    <w:p>
      <w:pPr>
        <w:pStyle w:val="Normal"/>
        <w:ind w:firstLine="567"/>
        <w:jc w:val="both"/>
        <w:rPr>
          <w:b/>
          <w:b/>
          <w:bCs/>
          <w:i/>
          <w:i/>
          <w:spacing w:val="-3"/>
        </w:rPr>
      </w:pPr>
      <w:r>
        <w:rPr/>
        <w:t>Основная профессиональная образовательная программа высшего образования – программа бакалавриата</w:t>
      </w:r>
    </w:p>
    <w:p>
      <w:pPr>
        <w:pStyle w:val="Style38"/>
        <w:numPr>
          <w:ilvl w:val="0"/>
          <w:numId w:val="0"/>
        </w:numPr>
        <w:spacing w:lineRule="auto" w:line="240"/>
        <w:ind w:firstLine="567"/>
        <w:rPr/>
      </w:pPr>
      <w:r>
        <w:rPr>
          <w:b/>
          <w:i/>
        </w:rPr>
        <w:t>Объем программы бакалавриата</w:t>
      </w:r>
      <w:r>
        <w:rPr/>
        <w:t xml:space="preserve"> составляет </w:t>
      </w:r>
      <w:r>
        <w:rPr>
          <w:bdr w:val="single" w:sz="4" w:space="0" w:color="000000"/>
        </w:rPr>
        <w:t>240 зачетных единиц</w:t>
      </w:r>
      <w:r>
        <w:rPr/>
        <w:t xml:space="preserve">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>
      <w:pPr>
        <w:pStyle w:val="Style38"/>
        <w:numPr>
          <w:ilvl w:val="0"/>
          <w:numId w:val="0"/>
        </w:numPr>
        <w:spacing w:lineRule="auto" w:line="240"/>
        <w:ind w:firstLine="567"/>
        <w:rPr/>
      </w:pPr>
      <w:r>
        <w:rPr>
          <w:b/>
          <w:i/>
        </w:rPr>
        <w:t>Объем программы бакалавриата</w:t>
      </w:r>
      <w:r>
        <w:rPr/>
        <w:t xml:space="preserve"> в очной форме обучения, реализуемой за один учебный год, составляет </w:t>
      </w:r>
      <w:r>
        <w:rPr>
          <w:bdr w:val="single" w:sz="4" w:space="0" w:color="000000"/>
        </w:rPr>
        <w:t>60 з.е</w:t>
      </w:r>
      <w:r>
        <w:rPr/>
        <w:t>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>
      <w:pPr>
        <w:pStyle w:val="Style38"/>
        <w:numPr>
          <w:ilvl w:val="0"/>
          <w:numId w:val="0"/>
        </w:numPr>
        <w:tabs>
          <w:tab w:val="left" w:pos="708" w:leader="none"/>
        </w:tabs>
        <w:spacing w:lineRule="auto" w:line="240"/>
        <w:ind w:firstLine="567"/>
        <w:rPr/>
      </w:pPr>
      <w:r>
        <w:rPr/>
        <w:t xml:space="preserve">Объем программы бакалавриата за один учебный по индивидуальному плану вне зависимости от формы обучения составляет не более   </w:t>
      </w:r>
      <w:r>
        <w:rPr>
          <w:bdr w:val="single" w:sz="4" w:space="0" w:color="000000"/>
        </w:rPr>
        <w:t>75 з.е.</w:t>
      </w:r>
    </w:p>
    <w:p>
      <w:pPr>
        <w:pStyle w:val="Normal"/>
        <w:tabs>
          <w:tab w:val="left" w:pos="2127" w:leader="none"/>
        </w:tabs>
        <w:ind w:firstLine="567"/>
        <w:jc w:val="both"/>
        <w:rPr>
          <w:iCs/>
        </w:rPr>
      </w:pPr>
      <w:r>
        <w:rPr>
          <w:b/>
          <w:i/>
          <w:iCs/>
        </w:rPr>
        <w:t>Срок получения образования</w:t>
      </w:r>
      <w:r>
        <w:rPr>
          <w:iCs/>
        </w:rPr>
        <w:t xml:space="preserve"> по программе бакалавриата: </w:t>
      </w:r>
    </w:p>
    <w:p>
      <w:pPr>
        <w:pStyle w:val="Normal"/>
        <w:tabs>
          <w:tab w:val="left" w:pos="2127" w:leader="none"/>
        </w:tabs>
        <w:ind w:firstLine="567"/>
        <w:jc w:val="both"/>
        <w:rPr>
          <w:iCs/>
        </w:rPr>
      </w:pPr>
      <w:r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>
        <w:rPr>
          <w:iCs/>
          <w:bdr w:val="single" w:sz="4" w:space="0" w:color="000000"/>
        </w:rPr>
        <w:t>4 года</w:t>
      </w:r>
      <w:r>
        <w:rPr>
          <w:iCs/>
        </w:rPr>
        <w:t xml:space="preserve">; </w:t>
      </w:r>
    </w:p>
    <w:p>
      <w:pPr>
        <w:pStyle w:val="Normal"/>
        <w:tabs>
          <w:tab w:val="left" w:pos="2127" w:leader="none"/>
        </w:tabs>
        <w:ind w:firstLine="567"/>
        <w:jc w:val="both"/>
        <w:rPr>
          <w:iCs/>
        </w:rPr>
      </w:pPr>
      <w:r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>
      <w:pPr>
        <w:pStyle w:val="Style38"/>
        <w:numPr>
          <w:ilvl w:val="0"/>
          <w:numId w:val="0"/>
        </w:numPr>
        <w:tabs>
          <w:tab w:val="left" w:pos="708" w:leader="none"/>
        </w:tabs>
        <w:spacing w:lineRule="auto" w:line="240"/>
        <w:ind w:firstLine="567"/>
        <w:rPr/>
      </w:pPr>
      <w:r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>
      <w:pPr>
        <w:pStyle w:val="Style38"/>
        <w:numPr>
          <w:ilvl w:val="0"/>
          <w:numId w:val="0"/>
        </w:numPr>
        <w:tabs>
          <w:tab w:val="left" w:pos="708" w:leader="none"/>
        </w:tabs>
        <w:spacing w:lineRule="auto" w:line="240"/>
        <w:ind w:firstLine="567"/>
        <w:jc w:val="left"/>
        <w:rPr>
          <w:i/>
          <w:i/>
        </w:rPr>
      </w:pPr>
      <w:r>
        <w:rPr>
          <w:b/>
          <w:i/>
        </w:rPr>
        <w:t>Формы обучения по программе</w:t>
      </w:r>
      <w:r>
        <w:rPr>
          <w:i/>
        </w:rPr>
        <w:t xml:space="preserve"> </w:t>
      </w:r>
    </w:p>
    <w:p>
      <w:pPr>
        <w:pStyle w:val="Style38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 w:leader="none"/>
        </w:tabs>
        <w:spacing w:lineRule="auto" w:line="240"/>
        <w:ind w:firstLine="567"/>
        <w:jc w:val="left"/>
        <w:rPr/>
      </w:pPr>
      <w:r>
        <w:rPr/>
        <w:t xml:space="preserve">- очная; </w:t>
      </w:r>
    </w:p>
    <w:p>
      <w:pPr>
        <w:pStyle w:val="Normal"/>
        <w:tabs>
          <w:tab w:val="clear" w:pos="708"/>
        </w:tabs>
        <w:ind w:firstLine="709"/>
        <w:jc w:val="both"/>
        <w:rPr/>
      </w:pPr>
      <w:r>
        <w:rPr/>
        <w:t xml:space="preserve">Программа бакалавриата реализуются, в том числе с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</w:tabs>
        <w:ind w:firstLine="709"/>
        <w:jc w:val="both"/>
        <w:rPr/>
      </w:pPr>
      <w:r>
        <w:rPr/>
        <w:t xml:space="preserve">- применением электронного обучения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</w:tabs>
        <w:ind w:firstLine="709"/>
        <w:jc w:val="both"/>
        <w:rPr/>
      </w:pPr>
      <w:r>
        <w:rPr/>
        <w:t xml:space="preserve">- дистанционных образовательных технологий. </w:t>
      </w:r>
    </w:p>
    <w:p>
      <w:pPr>
        <w:pStyle w:val="Normal"/>
        <w:tabs>
          <w:tab w:val="clear" w:pos="708"/>
        </w:tabs>
        <w:ind w:firstLine="709"/>
        <w:jc w:val="both"/>
        <w:rPr/>
      </w:pPr>
      <w:r>
        <w:rPr/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>
      <w:pPr>
        <w:pStyle w:val="Normal"/>
        <w:ind w:firstLine="567"/>
        <w:jc w:val="both"/>
        <w:rPr/>
      </w:pPr>
      <w:r>
        <w:rPr/>
        <w:t xml:space="preserve">Программы бакалавриата </w:t>
      </w:r>
      <w:r>
        <w:rPr>
          <w:b/>
          <w:i/>
          <w:bdr w:val="single" w:sz="4" w:space="0" w:color="000000"/>
        </w:rPr>
        <w:t>не реализуются</w:t>
      </w:r>
      <w:r>
        <w:rPr>
          <w:bdr w:val="single" w:sz="4" w:space="0" w:color="000000"/>
        </w:rPr>
        <w:t xml:space="preserve"> с использованием сетевой формы.</w:t>
      </w:r>
    </w:p>
    <w:p>
      <w:pPr>
        <w:pStyle w:val="Style38"/>
        <w:numPr>
          <w:ilvl w:val="0"/>
          <w:numId w:val="0"/>
        </w:numPr>
        <w:spacing w:lineRule="auto" w:line="240"/>
        <w:ind w:firstLine="567"/>
        <w:rPr/>
      </w:pPr>
      <w:r>
        <w:rPr/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>
        <w:rPr>
          <w:bdr w:val="single" w:sz="4" w:space="0" w:color="000000"/>
        </w:rPr>
        <w:t>45 %</w:t>
      </w:r>
      <w:r>
        <w:rPr/>
        <w:t xml:space="preserve"> от общего количества часов аудиторных занятий, отведенных на реализацию этого Блока.</w:t>
      </w:r>
    </w:p>
    <w:p>
      <w:pPr>
        <w:pStyle w:val="ConsPlusNormal"/>
        <w:ind w:firstLine="540"/>
        <w:jc w:val="both"/>
        <w:rPr/>
      </w:pPr>
      <w:r>
        <w:rPr>
          <w:b/>
          <w:i/>
        </w:rPr>
        <w:t>Область профессиональной деятельности выпускников</w:t>
      </w:r>
      <w:r>
        <w:rPr/>
        <w:t>, освоивших программу бакалавриата, включает:</w:t>
      </w:r>
    </w:p>
    <w:p>
      <w:pPr>
        <w:pStyle w:val="ConsPlus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 w:leader="none"/>
        </w:tabs>
        <w:ind w:left="360" w:hanging="0"/>
        <w:jc w:val="both"/>
        <w:rPr/>
      </w:pPr>
      <w:r>
        <w:rPr/>
        <w:t>сферы науки, техники и технологии, охватывающие совокупность проблем, связанных с обеспечением защищенности объектов информатизации в условиях существования угроз в информационной сфере.</w:t>
      </w:r>
    </w:p>
    <w:p>
      <w:pPr>
        <w:pStyle w:val="ConsPlusNormal"/>
        <w:ind w:firstLine="540"/>
        <w:jc w:val="both"/>
        <w:rPr/>
      </w:pPr>
      <w:r>
        <w:rPr>
          <w:b/>
          <w:i/>
        </w:rPr>
        <w:t>Объектами профессиональной деятельности выпускников</w:t>
      </w:r>
      <w:r>
        <w:rPr/>
        <w:t>, освоивших программу бакалавриата, являются:</w:t>
      </w:r>
    </w:p>
    <w:p>
      <w:pPr>
        <w:pStyle w:val="ConsPlus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 w:leader="none"/>
        </w:tabs>
        <w:jc w:val="both"/>
        <w:rPr/>
      </w:pPr>
      <w:r>
        <w:rPr/>
        <w:t>объекты информатизации, включая компьютерные, автоматизированные, телекоммуникационные, информационные и информационно-аналитические системы, информационные ресурсы и информационные технологии в условиях существования угроз в информационной сфере;</w:t>
      </w:r>
    </w:p>
    <w:p>
      <w:pPr>
        <w:pStyle w:val="ConsPlus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 w:leader="none"/>
        </w:tabs>
        <w:jc w:val="both"/>
        <w:rPr/>
      </w:pPr>
      <w:r>
        <w:rPr/>
        <w:t>технологии обеспечения информационной безопасности объектов различного уровня (система, объект системы, компонент объекта), которые связаны с информационными технологиями, используемыми на этих объектах;</w:t>
      </w:r>
    </w:p>
    <w:p>
      <w:pPr>
        <w:pStyle w:val="ConsPlus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 w:leader="none"/>
        </w:tabs>
        <w:jc w:val="both"/>
        <w:rPr/>
      </w:pPr>
      <w:r>
        <w:rPr/>
        <w:t>процессы управления информационной безопасностью защищаемых объектов.</w:t>
      </w:r>
    </w:p>
    <w:p>
      <w:pPr>
        <w:pStyle w:val="Style38"/>
        <w:numPr>
          <w:ilvl w:val="0"/>
          <w:numId w:val="0"/>
        </w:numPr>
        <w:spacing w:lineRule="auto" w:line="240"/>
        <w:ind w:firstLine="567"/>
        <w:rPr/>
      </w:pPr>
      <w:r>
        <w:rPr/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>
      <w:pPr>
        <w:pStyle w:val="Style38"/>
        <w:numPr>
          <w:ilvl w:val="0"/>
          <w:numId w:val="0"/>
        </w:numPr>
        <w:spacing w:lineRule="auto" w:line="240"/>
        <w:ind w:firstLine="567"/>
        <w:rPr/>
      </w:pPr>
      <w:r>
        <w:rPr/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>
      <w:pPr>
        <w:pStyle w:val="Normal"/>
        <w:widowControl w:val="false"/>
        <w:tabs>
          <w:tab w:val="clear" w:pos="708"/>
        </w:tabs>
        <w:ind w:firstLine="540"/>
        <w:jc w:val="both"/>
        <w:rPr>
          <w:szCs w:val="20"/>
        </w:rPr>
      </w:pPr>
      <w:r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566"/>
        <w:gridCol w:w="5102"/>
        <w:gridCol w:w="2242"/>
      </w:tblGrid>
      <w:tr>
        <w:trPr>
          <w:tblHeader w:val="true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>
              <w:rPr>
                <w:b/>
                <w:i/>
                <w:sz w:val="22"/>
                <w:szCs w:val="22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/>
            </w:pPr>
            <w:r>
              <w:rPr/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jc w:val="center"/>
              <w:rPr>
                <w:b/>
                <w:b/>
                <w:i/>
                <w:i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>
              <w:rPr>
                <w:rStyle w:val="FootnoteCharacters"/>
                <w:rStyle w:val="Style22"/>
                <w:b/>
                <w:i/>
                <w:sz w:val="22"/>
                <w:szCs w:val="20"/>
              </w:rPr>
              <w:footnoteReference w:id="2"/>
            </w:r>
          </w:p>
        </w:tc>
      </w:tr>
      <w:tr>
        <w:trPr/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rPr>
                <w:bCs/>
              </w:rPr>
            </w:pPr>
            <w:r>
              <w:rPr/>
              <w:t>Информационно-аналитические системы финансового мониторинга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эксплуатационная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 проектно-технологическая</w:t>
            </w:r>
          </w:p>
          <w:p>
            <w:pPr>
              <w:pStyle w:val="Normal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 экспериментально-исследовательская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- организационно-управленческая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ind w:hanging="17"/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>06.032</w:t>
            </w:r>
          </w:p>
        </w:tc>
      </w:tr>
    </w:tbl>
    <w:p>
      <w:pPr>
        <w:pStyle w:val="Normal"/>
        <w:widowControl w:val="false"/>
        <w:tabs>
          <w:tab w:val="clear" w:pos="708"/>
        </w:tabs>
        <w:ind w:firstLine="54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widowControl w:val="false"/>
        <w:tabs>
          <w:tab w:val="clear" w:pos="708"/>
        </w:tabs>
        <w:ind w:firstLine="540"/>
        <w:jc w:val="both"/>
        <w:rPr>
          <w:b/>
          <w:b/>
          <w:i/>
          <w:i/>
          <w:szCs w:val="20"/>
        </w:rPr>
      </w:pPr>
      <w:r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>
        <w:rPr>
          <w:b/>
          <w:i/>
          <w:szCs w:val="20"/>
        </w:rPr>
        <w:t>профессиональные задачи: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i/>
          <w:i/>
        </w:rPr>
      </w:pPr>
      <w:r>
        <w:rPr>
          <w:b/>
          <w:i/>
        </w:rPr>
        <w:t>эксплуатационная деятельность:</w:t>
      </w:r>
    </w:p>
    <w:p>
      <w:pPr>
        <w:pStyle w:val="ConsPlusNormal"/>
        <w:ind w:firstLine="540"/>
        <w:jc w:val="both"/>
        <w:rPr/>
      </w:pPr>
      <w:r>
        <w:rPr/>
        <w:t>установка, настройка, эксплуатация и поддержание в работоспособном состоянии компонентов системы обеспечения информационной безопасности с учетом установленных требований;</w:t>
      </w:r>
    </w:p>
    <w:p>
      <w:pPr>
        <w:pStyle w:val="ConsPlusNormal"/>
        <w:ind w:firstLine="540"/>
        <w:jc w:val="both"/>
        <w:rPr/>
      </w:pPr>
      <w:r>
        <w:rPr/>
        <w:t>администрирование подсистем информационной безопасности объекта;</w:t>
      </w:r>
    </w:p>
    <w:p>
      <w:pPr>
        <w:pStyle w:val="ConsPlusNormal"/>
        <w:ind w:firstLine="540"/>
        <w:jc w:val="both"/>
        <w:rPr/>
      </w:pPr>
      <w:r>
        <w:rPr/>
        <w:t>участие в проведении аттестации объектов информатизации по требованиям безопасности информации и аудите информационной безопасности автоматизированных систем;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i/>
          <w:i/>
        </w:rPr>
      </w:pPr>
      <w:r>
        <w:rPr>
          <w:b/>
          <w:i/>
        </w:rPr>
        <w:t>проектно-технологическая деятельность:</w:t>
      </w:r>
    </w:p>
    <w:p>
      <w:pPr>
        <w:pStyle w:val="ConsPlusNormal"/>
        <w:ind w:firstLine="540"/>
        <w:jc w:val="both"/>
        <w:rPr/>
      </w:pPr>
      <w:r>
        <w:rPr/>
        <w:t>сбор и анализ исходных данных для проектирования систем защиты информации, определение требований, сравнительный анализ подсистем по показателям информационной безопасности;</w:t>
      </w:r>
    </w:p>
    <w:p>
      <w:pPr>
        <w:pStyle w:val="ConsPlusNormal"/>
        <w:ind w:firstLine="540"/>
        <w:jc w:val="both"/>
        <w:rPr/>
      </w:pPr>
      <w:r>
        <w:rPr/>
        <w:t>проведение проектных расчетов элементов систем обеспечения информационной безопасности;</w:t>
      </w:r>
    </w:p>
    <w:p>
      <w:pPr>
        <w:pStyle w:val="ConsPlusNormal"/>
        <w:ind w:firstLine="540"/>
        <w:jc w:val="both"/>
        <w:rPr/>
      </w:pPr>
      <w:r>
        <w:rPr/>
        <w:t>участие в разработке технологической и эксплуатационной документации;</w:t>
      </w:r>
    </w:p>
    <w:p>
      <w:pPr>
        <w:pStyle w:val="ConsPlusNormal"/>
        <w:ind w:firstLine="540"/>
        <w:jc w:val="both"/>
        <w:rPr/>
      </w:pPr>
      <w:r>
        <w:rPr/>
        <w:t>проведение предварительного технико-экономического обоснования проектных расчетов;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i/>
          <w:i/>
        </w:rPr>
      </w:pPr>
      <w:r>
        <w:rPr>
          <w:b/>
          <w:i/>
        </w:rPr>
        <w:t>экспериментально-исследовательская деятельность:</w:t>
      </w:r>
    </w:p>
    <w:p>
      <w:pPr>
        <w:pStyle w:val="ConsPlusNormal"/>
        <w:ind w:firstLine="540"/>
        <w:jc w:val="both"/>
        <w:rPr/>
      </w:pPr>
      <w:r>
        <w:rPr/>
        <w:t>сбор, изучение научно-технической информации, отечественного и зарубежного опыта по тематике исследования;</w:t>
      </w:r>
    </w:p>
    <w:p>
      <w:pPr>
        <w:pStyle w:val="ConsPlusNormal"/>
        <w:ind w:firstLine="540"/>
        <w:jc w:val="both"/>
        <w:rPr/>
      </w:pPr>
      <w:r>
        <w:rPr/>
        <w:t>проведение экспериментов по заданной методике, обработка и анализ их результатов;</w:t>
      </w:r>
    </w:p>
    <w:p>
      <w:pPr>
        <w:pStyle w:val="ConsPlusNormal"/>
        <w:ind w:firstLine="540"/>
        <w:jc w:val="both"/>
        <w:rPr/>
      </w:pPr>
      <w:r>
        <w:rPr/>
        <w:t>проведение вычислительных экспериментов с использованием стандартных программных средств;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i/>
          <w:i/>
        </w:rPr>
      </w:pPr>
      <w:r>
        <w:rPr>
          <w:b/>
          <w:i/>
        </w:rPr>
        <w:t>организационно-управленческая деятельность:</w:t>
      </w:r>
    </w:p>
    <w:p>
      <w:pPr>
        <w:pStyle w:val="ConsPlusNormal"/>
        <w:ind w:firstLine="540"/>
        <w:jc w:val="both"/>
        <w:rPr/>
      </w:pPr>
      <w:r>
        <w:rPr/>
        <w:t>осуществление организационно-правового обеспечения информационной безопасности объекта защиты;</w:t>
      </w:r>
    </w:p>
    <w:p>
      <w:pPr>
        <w:pStyle w:val="ConsPlusNormal"/>
        <w:ind w:firstLine="540"/>
        <w:jc w:val="both"/>
        <w:rPr/>
      </w:pPr>
      <w:r>
        <w:rPr/>
        <w:t>организация работы малых коллективов исполнителей;</w:t>
      </w:r>
    </w:p>
    <w:p>
      <w:pPr>
        <w:pStyle w:val="ConsPlusNormal"/>
        <w:ind w:firstLine="540"/>
        <w:jc w:val="both"/>
        <w:rPr/>
      </w:pPr>
      <w:r>
        <w:rPr/>
        <w:t>участие в совершенствовании системы управления информационной безопасностью;</w:t>
      </w:r>
    </w:p>
    <w:p>
      <w:pPr>
        <w:pStyle w:val="ConsPlusNormal"/>
        <w:ind w:firstLine="540"/>
        <w:jc w:val="both"/>
        <w:rPr/>
      </w:pPr>
      <w:r>
        <w:rPr/>
        <w:t>изучение и обобщение опыта работы других учреждений, организаций и предприятий в области защиты информации, в том числе информации ограниченного доступа;</w:t>
      </w:r>
    </w:p>
    <w:p>
      <w:pPr>
        <w:pStyle w:val="ConsPlusNormal"/>
        <w:ind w:firstLine="540"/>
        <w:jc w:val="both"/>
        <w:rPr/>
      </w:pPr>
      <w:r>
        <w:rPr/>
        <w:t>контроль эффективности реализации политики информационной безопасности объекта защиты.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ListParagraph"/>
        <w:keepNext w:val="true"/>
        <w:keepLines/>
        <w:numPr>
          <w:ilvl w:val="1"/>
          <w:numId w:val="4"/>
        </w:numPr>
        <w:spacing w:lineRule="auto" w:line="360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ОПОП</w:t>
      </w:r>
    </w:p>
    <w:p>
      <w:pPr>
        <w:pStyle w:val="ListParagraph"/>
        <w:keepNext w:val="true"/>
        <w:keepLines/>
        <w:numPr>
          <w:ilvl w:val="0"/>
          <w:numId w:val="0"/>
        </w:numPr>
        <w:spacing w:lineRule="auto" w:line="360"/>
        <w:ind w:left="1429" w:hanging="0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67"/>
        <w:jc w:val="both"/>
        <w:rPr/>
      </w:pPr>
      <w:r>
        <w:rPr/>
        <w:t xml:space="preserve">В результате освоения ОПОП у выпускника должны быть </w:t>
      </w:r>
      <w:r>
        <w:rPr>
          <w:b/>
        </w:rPr>
        <w:t>сформированы общекультурные (ОК), общепрофессиональные (ОПК), профессиональные (ПК) компетенции</w:t>
      </w:r>
      <w:r>
        <w:rPr/>
        <w:t>, установленные в соответствии ФГОС ВО.</w:t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>Общекультурные компетенции (ОК)</w:t>
      </w:r>
    </w:p>
    <w:tbl>
      <w:tblPr>
        <w:tblStyle w:val="1a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396"/>
        <w:gridCol w:w="6521"/>
      </w:tblGrid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Код и наименование </w:t>
            </w:r>
            <w:r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rPr>
                <w:b/>
                <w:b/>
              </w:rPr>
            </w:pPr>
            <w:r>
              <w:rPr>
                <w:b/>
                <w:iCs/>
              </w:rPr>
              <w:t xml:space="preserve">Наименование индикатора достижения </w:t>
            </w:r>
            <w:r>
              <w:rPr>
                <w:b/>
              </w:rPr>
              <w:t xml:space="preserve">общекультурной компетенции </w:t>
            </w:r>
          </w:p>
          <w:p>
            <w:pPr>
              <w:pStyle w:val="Normal"/>
              <w:tabs>
                <w:tab w:val="clear" w:pos="708"/>
              </w:tabs>
              <w:rPr>
                <w:b/>
                <w:b/>
                <w:iCs/>
              </w:rPr>
            </w:pPr>
            <w:r>
              <w:rPr>
                <w:b/>
              </w:rPr>
              <w:t>Основание</w:t>
            </w:r>
            <w:r>
              <w:rPr/>
              <w:t xml:space="preserve"> Анализ отечественного, зарубежного опыта и профессиональных стандартов</w:t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rPr/>
            </w:pPr>
            <w:r>
              <w:rPr/>
              <w:t>ОК-1 способность использовать основы философских знаний для формирования мировоззренческой позиции;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>основные философские принципы и методы анализа информации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грамотно, логично, аргументировано формирует собственные суждения и оценки</w:t>
            </w:r>
          </w:p>
          <w:p>
            <w:pPr>
              <w:pStyle w:val="Normal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>навыками поиска, создания научных текстов; отличать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rPr/>
            </w:pPr>
            <w:r>
              <w:rPr/>
              <w:t>ОК-2 способность использовать основы экономических знаний в различных сферах деятельности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>методы сбора, отбора и обобщения экономической информации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соотносить разнородные явления в экономике и систематизировать их в рамках избранных видов профессиональной деятельности</w:t>
            </w:r>
          </w:p>
          <w:p>
            <w:pPr>
              <w:pStyle w:val="Normal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>навыками работы с информационными источниками; определения и оценки последствий возможных решений задачи; работы с компьютером как средством управления информацией</w:t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ОК-3 способность анализировать основные этапы и закономерности исторического развития России, её место и роль в современном мире для формирования гражданской позиции и развития патриотизма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</w:t>
            </w:r>
          </w:p>
          <w:p>
            <w:pPr>
              <w:pStyle w:val="Normal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>навыками работы в команде, в социальных проектах, распределения ролей в условиях командного взаимодействия; эффективного взаимодействия с другими членами команды, в т.ч. участия в обмене информацией, знаниями и опытом, и презентации результатов работы команд</w:t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ОК-4 способность использовать основы правовых знаний в различных сферах деятельности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>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 с учетом полученных правовых знаний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>навыками применения нормативно-правовой базы для решения экономических задач в области избранных видов профессиональной деятельности</w:t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ОК-5 способность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>место и роль информационной безопасности в системе национальной безопасности РФ; социальные ценности общества и их связь с социальной значимостью своей будущей профессии.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осознавать социальную значимость своей профессии.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>высокой мотивацией к выполнению профессиональной деятельности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  </w:t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ОК-6 способность работать в коллективе, толерантно воспринимая социальные, культурные и иные различия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>основы устной и письменной коммуникации на государственном и иностранном языках, функциональные стили родного и иностранного языка, требования к деловой коммуникации на государственном и иностранном языках.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выражать свои мысли на государственном, родном и иностранном(-ых) языках,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>навыками составления текстов на государственном и родном языках, перевода текстов с иностранного (-ых) языков; выбора приемлемых стилей делового общения, вербальных и невербальных средств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  <w:p>
            <w:pPr>
              <w:pStyle w:val="Normal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ОК-7 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взаимодействия, в том числе в сфере профессиональной деятельности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>методы сбора, отбора и обобщения информации на русском и иностранных языках</w:t>
            </w:r>
            <w:r>
              <w:rPr>
                <w:rFonts w:eastAsia="" w:eastAsiaTheme="minorEastAsia"/>
                <w:b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решения задач межличностного и межкультурного взаимодействия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>навыками 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ОК-8 способность к самоорганизации и самообразованию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>основные принципы самовоспитания и самообразования,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планировать свое рабочее время и время для саморазвития;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>навыками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результата.</w:t>
            </w:r>
            <w:r>
              <w:rPr>
                <w:rFonts w:eastAsia="" w:eastAsiaTheme="minorEastAsia"/>
                <w:b/>
              </w:rPr>
              <w:t xml:space="preserve"> </w:t>
            </w:r>
          </w:p>
        </w:tc>
      </w:tr>
      <w:tr>
        <w:trPr/>
        <w:tc>
          <w:tcPr>
            <w:tcW w:w="33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ОК-9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 xml:space="preserve">основы здорового образа жизни, здоровье-сберегающих технологий, физической культуры.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>навыками занятий физической культурой.</w:t>
            </w:r>
          </w:p>
        </w:tc>
      </w:tr>
    </w:tbl>
    <w:p>
      <w:pPr>
        <w:pStyle w:val="Normal"/>
        <w:ind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>Общепрофессиональные компетенции (ОПК)</w:t>
      </w:r>
    </w:p>
    <w:tbl>
      <w:tblPr>
        <w:tblW w:w="1017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396"/>
        <w:gridCol w:w="6776"/>
      </w:tblGrid>
      <w:tr>
        <w:trPr/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rPr>
                <w:b/>
                <w:b/>
                <w:iCs/>
              </w:rPr>
            </w:pPr>
            <w:r>
              <w:rPr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Наименование индикатора достижения общекультурной компетенции </w:t>
            </w:r>
          </w:p>
          <w:p>
            <w:pPr>
              <w:pStyle w:val="Normal"/>
              <w:tabs>
                <w:tab w:val="clear" w:pos="708"/>
              </w:tabs>
              <w:rPr>
                <w:b/>
                <w:b/>
                <w:iCs/>
              </w:rPr>
            </w:pPr>
            <w:r>
              <w:rPr>
                <w:b/>
              </w:rPr>
              <w:t>Основание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Анализ отечественного, зарубежного опыта и профессиональных стандартов</w:t>
            </w:r>
          </w:p>
        </w:tc>
      </w:tr>
      <w:tr>
        <w:trPr/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 xml:space="preserve">ОПК-1 способность анализировать физические явления и процессы для решения профессиональных задач 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>основные физические явления и процессы для формализации и решения профессиональных задач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применять основные законы физики при решении прикладных задач.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>навыками проведения физического эксперимента и обработки его результатов.</w:t>
            </w:r>
          </w:p>
        </w:tc>
      </w:tr>
      <w:tr>
        <w:trPr/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ОПК-2 способность применять соответствующий математический аппарат для решения профессиональных задач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>основы линейной алгебры, основные понятия и задачи векторной алгебры и аналитической геометрии, основные положения теории пределов функций, теории рядов, основные теоремы дифференциального и интегрального исчисления функций одного и нескольких переменных, основные понятия и методы теории вероятностей, математической статистики, основные понятия и методы дискретной математики.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использовать для решения прикладных задач соответствующий математический аппарат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>навыками использования стандартных методов и моделей математического анализа и их применения к решению прикладных задач, навыками решения задач линейной алгебры и аналитической геометрии, навыками пользования библиотеками прикладных программ и пакетами программ для решения прикладных математических задач, навыками решения оптимизационных задач с использованием средств вычислительной техники.</w:t>
            </w:r>
          </w:p>
        </w:tc>
      </w:tr>
      <w:tr>
        <w:trPr/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ОПК-3 способность применять положения электротехники, электроники и схемотехники для решения профессиональных задач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/>
              <w:t>положения электротехники, электроники и схемотехники</w:t>
            </w:r>
            <w:r>
              <w:rPr>
                <w:rFonts w:eastAsia="" w:eastAsiaTheme="minorEastAsia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применять на практике методы анализа электрических цепей, проводить расчёты типовых аналоговых и цифровых узлов радиоэлектронной аппаратуры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 xml:space="preserve">навыками применения </w:t>
            </w:r>
            <w:r>
              <w:rPr/>
              <w:t>положений электротехники, электроники и схемотехники</w:t>
            </w:r>
            <w:r>
              <w:rPr>
                <w:rFonts w:eastAsia="" w:eastAsiaTheme="minorEastAsia"/>
              </w:rPr>
              <w:t xml:space="preserve"> для решения профессиональных задач</w:t>
            </w:r>
          </w:p>
        </w:tc>
      </w:tr>
      <w:tr>
        <w:trPr/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 xml:space="preserve">ОПК-4 способность понимать значение информации в развитии современного общества, применять информационные технологии для поиска и обработки информации 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>основы информационной и библиографической культуры.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 xml:space="preserve">навыками использования информационных технологий </w:t>
            </w:r>
            <w:r>
              <w:rPr/>
              <w:t>для поиска и обработки информации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ОПК-5 способность использовать нормативные правовые акты в профессиональной деятельности 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Знает </w:t>
            </w:r>
            <w:r>
              <w:rPr>
                <w:rFonts w:eastAsia="" w:eastAsiaTheme="minorEastAsia"/>
              </w:rPr>
              <w:t>основы организационного и правового обеспечения информационной безопасности, основные нормативные правовые акты в области обеспечения информационной    безопасности и нормативные методические документы ФСБ России и ФСТЭК России в области защиты информации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rFonts w:eastAsia="" w:eastAsiaTheme="minorEastAsia"/>
              </w:rPr>
            </w:pPr>
            <w:r>
              <w:rPr>
                <w:rFonts w:eastAsia="" w:eastAsiaTheme="minorEastAsia"/>
                <w:b/>
              </w:rPr>
              <w:t xml:space="preserve">Умеет </w:t>
            </w:r>
            <w:r>
              <w:rPr>
                <w:rFonts w:eastAsia="" w:eastAsiaTheme="minorEastAsia"/>
              </w:rPr>
              <w:t>применять   нормативные правовые акты и нормативные методические документы в области обеспечения информационной    безопасности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 xml:space="preserve">Владеет </w:t>
            </w:r>
            <w:r>
              <w:rPr>
                <w:rFonts w:eastAsia="" w:eastAsiaTheme="minorEastAsia"/>
              </w:rPr>
              <w:t>навыками использования навыками использования нормативно-правовых актов в профессиональной деятельности</w:t>
            </w:r>
          </w:p>
        </w:tc>
      </w:tr>
      <w:tr>
        <w:trPr/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ОПК-6 способность применять приемы оказания первой помощи, методы и средства защиты персонала предприятия и населения в условиях чрезвычайных ситуаций, организовать мероприятия по охране труда и технике безопасности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iCs/>
              </w:rPr>
            </w:pPr>
            <w:r>
              <w:rPr>
                <w:b/>
                <w:iCs/>
              </w:rPr>
              <w:t xml:space="preserve">Знает </w:t>
            </w:r>
            <w:r>
              <w:rPr>
                <w:iCs/>
              </w:rPr>
              <w:t>основы безопасности жизнедеятельности, телефоны служб спасения.</w:t>
            </w:r>
          </w:p>
          <w:p>
            <w:pPr>
              <w:pStyle w:val="Normal"/>
              <w:rPr>
                <w:iCs/>
              </w:rPr>
            </w:pPr>
            <w:r>
              <w:rPr>
                <w:b/>
                <w:iCs/>
              </w:rPr>
              <w:t xml:space="preserve">Умеет </w:t>
            </w:r>
            <w:r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>
            <w:pPr>
              <w:pStyle w:val="Normal"/>
              <w:jc w:val="both"/>
              <w:rPr>
                <w:iCs/>
              </w:rPr>
            </w:pPr>
            <w:r>
              <w:rPr>
                <w:rFonts w:eastAsia="" w:eastAsiaTheme="minorEastAsia"/>
                <w:b/>
                <w:iCs/>
              </w:rPr>
              <w:t xml:space="preserve">Имеет навыки </w:t>
            </w:r>
            <w:r>
              <w:rPr>
                <w:rFonts w:eastAsia="" w:eastAsiaTheme="minorEastAsia"/>
                <w:iCs/>
              </w:rPr>
              <w:t>поддержания безопасных условий жизнедеятельности.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rPr>
                <w:rFonts w:eastAsia="" w:eastAsiaTheme="minorEastAsia"/>
                <w:b/>
                <w:b/>
              </w:rPr>
            </w:pPr>
            <w:r>
              <w:rPr>
                <w:iCs/>
              </w:rPr>
              <w:t>обеспечивать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  <w:tr>
        <w:trPr/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ОПК-7 способность определять информационные ресурсы, подлежащие защите, угрозы безопасности информации и возможные пути их реализации на основе анализа структуры и содержания информационных процессов и особенностей функционирования объекта защиты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iCs/>
              </w:rPr>
            </w:pPr>
            <w:r>
              <w:rPr>
                <w:b/>
                <w:iCs/>
              </w:rPr>
              <w:t>Знает</w:t>
            </w:r>
            <w:r>
              <w:rPr>
                <w:iCs/>
              </w:rPr>
              <w:t xml:space="preserve"> уязвимости информационных ресурсов, возможные угрозы безопасности информации, информационные процессы объектов.</w:t>
            </w:r>
          </w:p>
          <w:p>
            <w:pPr>
              <w:pStyle w:val="Normal"/>
              <w:rPr>
                <w:iCs/>
              </w:rPr>
            </w:pPr>
            <w:r>
              <w:rPr>
                <w:b/>
                <w:iCs/>
              </w:rPr>
              <w:t xml:space="preserve">Умеет </w:t>
            </w:r>
            <w:r>
              <w:rPr>
                <w:iCs/>
              </w:rPr>
              <w:t>определять информационные ресурсы, подлежащие защите информации, угрозы безопасности информации.</w:t>
            </w:r>
          </w:p>
          <w:p>
            <w:pPr>
              <w:pStyle w:val="Normal"/>
              <w:jc w:val="both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  <w:iCs/>
              </w:rPr>
              <w:t xml:space="preserve">Имеет навыки </w:t>
            </w:r>
            <w:r>
              <w:rPr>
                <w:rFonts w:eastAsia="" w:eastAsiaTheme="minorEastAsia"/>
                <w:iCs/>
              </w:rPr>
              <w:t>формальной постановки и решения задачи обеспечения информационной безопасности компьютерных систем; профессиональной терминологией в области обеспечения безопасности персональных данных; методами мониторинга и аудита, выявления угроз и управления информационной безопасностью</w:t>
            </w:r>
            <w:r>
              <w:rPr>
                <w:iCs/>
              </w:rPr>
              <w:t>.</w:t>
            </w:r>
          </w:p>
        </w:tc>
      </w:tr>
    </w:tbl>
    <w:p>
      <w:pPr>
        <w:pStyle w:val="Normal"/>
        <w:ind w:firstLine="567"/>
        <w:jc w:val="both"/>
        <w:rPr>
          <w:b/>
          <w:b/>
        </w:rPr>
      </w:pPr>
      <w:r>
        <w:rPr>
          <w:b/>
        </w:rPr>
        <w:t>Профессиональные компетенции (ПК)</w:t>
      </w:r>
    </w:p>
    <w:tbl>
      <w:tblPr>
        <w:tblW w:w="1017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447"/>
        <w:gridCol w:w="3420"/>
        <w:gridCol w:w="4306"/>
      </w:tblGrid>
      <w:tr>
        <w:trPr/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Профессиональные задачи </w:t>
            </w:r>
          </w:p>
          <w:p>
            <w:pPr>
              <w:pStyle w:val="Normal"/>
              <w:tabs>
                <w:tab w:val="clear" w:pos="708"/>
              </w:tabs>
              <w:rPr>
                <w:b/>
                <w:b/>
                <w:iCs/>
              </w:rPr>
            </w:pPr>
            <w:r>
              <w:rPr>
                <w:b/>
                <w:iCs/>
              </w:rPr>
              <w:t>(ФГОС ВО)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rPr>
                <w:b/>
                <w:b/>
                <w:iCs/>
              </w:rPr>
            </w:pPr>
            <w:r>
              <w:rPr>
                <w:b/>
                <w:iCs/>
              </w:rPr>
              <w:t>Код и наименование ПК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rPr>
                <w:b/>
                <w:b/>
                <w:iCs/>
              </w:rPr>
            </w:pPr>
            <w:r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>
            <w:pPr>
              <w:pStyle w:val="Normal"/>
              <w:tabs>
                <w:tab w:val="clear" w:pos="708"/>
              </w:tabs>
              <w:rPr>
                <w:b/>
                <w:b/>
                <w:iCs/>
              </w:rPr>
            </w:pPr>
            <w:r>
              <w:rPr>
                <w:b/>
              </w:rPr>
              <w:t xml:space="preserve">Основание </w:t>
            </w:r>
            <w:r>
              <w:rPr>
                <w:iCs/>
              </w:rPr>
              <w:t>Анализ отечественного, зарубежного опыта и профессиональных стандартов</w:t>
            </w:r>
          </w:p>
        </w:tc>
      </w:tr>
      <w:tr>
        <w:trPr/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/>
            </w:pPr>
            <w:r>
              <w:rPr>
                <w:b/>
              </w:rPr>
              <w:t>эксплуатационная деятельность:</w:t>
            </w:r>
          </w:p>
        </w:tc>
      </w:tr>
      <w:tr>
        <w:trPr/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установка, настройка, эксплуатация и поддержание в работоспособном состоянии компонентов системы обеспечения информационной безопасности с учетом установленных требований;</w:t>
            </w:r>
          </w:p>
          <w:p>
            <w:pPr>
              <w:pStyle w:val="ConsPlusNormal"/>
              <w:tabs>
                <w:tab w:val="left" w:pos="255" w:leader="none"/>
              </w:tabs>
              <w:jc w:val="both"/>
              <w:rPr/>
            </w:pPr>
            <w:r>
              <w:rPr/>
            </w:r>
          </w:p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администрирование подсистем информационной безопасности объекта;</w:t>
            </w:r>
          </w:p>
          <w:p>
            <w:pPr>
              <w:pStyle w:val="ListParagraph"/>
              <w:tabs>
                <w:tab w:val="left" w:pos="255" w:leader="none"/>
              </w:tabs>
              <w:rPr/>
            </w:pPr>
            <w:r>
              <w:rPr/>
            </w:r>
          </w:p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участие в проведении аттестации объектов информатизации по требованиям безопасности информации и аудите информационной безопасности автоматизированных систем;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ПК-1 способность выполнять работы по установке, настройке и обслуживанию программных, программно-аппаратных (в том числе криптографических) и технических средств защиты информации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Знать: </w:t>
            </w:r>
            <w:r>
              <w:rPr/>
              <w:t>типовые средства и методы защиты информации в локальных и глобальных вычислительных сетях; базовую конфигурацию системы защиты информации автоматизированной системы, особенности применения программных и программно-аппаратных средств защиты информации в автоматизированных системах; типовые средства, методы и протоколы идентификации, аутентификации и авторизации; технические средства контроля эффективности мер защиты информации;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>
                <w:iCs/>
              </w:rPr>
              <w:t>настраивать политики безопасности наиболее распространенных операционных систем, вычислительных сетей, противодействовать нарушениям сетевой безопасности, устанавливать, настраивать и обслуживать технические и программно-аппаратные средства защиты информации.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>Владеть навыками</w:t>
            </w:r>
            <w:r>
              <w:rPr>
                <w:iCs/>
              </w:rPr>
              <w:t xml:space="preserve"> по установке, настройке и обслуживанию технических и программно-аппаратных средств защиты информации.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ПК-2 способность применять программные средства системного, прикладного и специального назначения, инструментальные средства, языки и системы программирования для решения профессиональных задач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>
                <w:iCs/>
              </w:rPr>
              <w:t>программные средства системного, прикладного и специального назначения, инструментальные средства, языки и системы программирования.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>
                <w:iCs/>
              </w:rPr>
              <w:t xml:space="preserve">выбирать и применять необходимые инструментальные средства для решения профессиональных задач 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Владеть навыками </w:t>
            </w:r>
            <w:r>
              <w:rPr>
                <w:iCs/>
              </w:rPr>
              <w:t xml:space="preserve">работы в </w:t>
            </w:r>
            <w:r>
              <w:rPr/>
              <w:t>программные средства системного, прикладного и специального назначения</w:t>
            </w:r>
            <w:r>
              <w:rPr>
                <w:iCs/>
              </w:rPr>
              <w:t xml:space="preserve">, инструментальными средствами, языками и системами программирования 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ПК-3 способность администрировать подсистемы информационной безопасности объекта защиты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>
                <w:iCs/>
              </w:rPr>
              <w:t>подсистемы информационной безопасности в сетях и системах передачи; перспективные современные методы и способы эксплуатации и администрирования телекоммуникационных систем; методику проведения настройки, наладки телекоммуникационного оборудования, используемого в сетях доступа; механизм функционирования основных подсистем администрирования объектов защиты на уровне администратора безопасности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>
                <w:iCs/>
              </w:rPr>
              <w:t>администрировать подсистемы информационной безопасности в телекоммуникационных сетях и системах; производить настройки, наладки телекоммуникационного оборудования, используемого в сетях доступа; администрировать современные программные средства на объектах защиты на уровне администратора безопасности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>
                <w:iCs/>
              </w:rPr>
            </w:pPr>
            <w:r>
              <w:rPr>
                <w:b/>
                <w:iCs/>
              </w:rPr>
              <w:t xml:space="preserve">Владеть навыками: </w:t>
            </w:r>
            <w:r>
              <w:rPr>
                <w:iCs/>
              </w:rPr>
              <w:t xml:space="preserve">администрирования подсистемы информационной безопасности в сетях и системах передачи информации; эксплуатации и администрирования телекоммуникационных систем; навыками настройки, наладки телекоммуникационного оборудования, используемого в сетях доступа; 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iCs/>
              </w:rPr>
              <w:t>навыками работы администратора программных средств, разработанными для обеспечения ИБ на конкретных объектах защиты на уровне администратора безопасности</w:t>
            </w:r>
          </w:p>
        </w:tc>
      </w:tr>
      <w:tr>
        <w:trPr>
          <w:trHeight w:val="325" w:hRule="atLeast"/>
        </w:trPr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ПК-4 способность участвовать в работах по реализации политики информационной безопасности, применять комплексный подход к обеспечению информационной безопасности объекта защиты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overflowPunct w:val="true"/>
              <w:spacing w:lineRule="auto" w:line="276"/>
              <w:rPr>
                <w:bCs/>
              </w:rPr>
            </w:pPr>
            <w:r>
              <w:rPr>
                <w:b/>
                <w:iCs/>
              </w:rPr>
              <w:t xml:space="preserve">Знать: </w:t>
            </w:r>
            <w:r>
              <w:rPr>
                <w:bCs/>
              </w:rPr>
              <w:t>современные подходы к управлению ИБ и направлениях их развития; основные стандарты, регламентирующие управление ИБ;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overflowPunct w:val="true"/>
              <w:spacing w:lineRule="auto" w:line="276"/>
              <w:jc w:val="both"/>
              <w:rPr>
                <w:bCs/>
              </w:rPr>
            </w:pPr>
            <w:r>
              <w:rPr>
                <w:bCs/>
              </w:rPr>
              <w:t xml:space="preserve">принципы построения СУИБ;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overflowPunct w:val="true"/>
              <w:spacing w:lineRule="auto" w:line="276"/>
              <w:rPr>
                <w:b/>
                <w:b/>
                <w:iCs/>
              </w:rPr>
            </w:pPr>
            <w:r>
              <w:rPr>
                <w:bCs/>
              </w:rPr>
              <w:t>принципы разработки процессов управления ИБ; взаимосвязи отдельных процессов управления ИБ в рамках общей СУИБ; подходы к интеграции СУИБ в общую систему управления предприятием.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overflowPunct w:val="true"/>
              <w:spacing w:lineRule="auto" w:line="276"/>
              <w:rPr>
                <w:bCs/>
              </w:rPr>
            </w:pPr>
            <w:r>
              <w:rPr>
                <w:b/>
                <w:iCs/>
              </w:rPr>
              <w:t xml:space="preserve">Уметь: </w:t>
            </w:r>
            <w:r>
              <w:rPr>
                <w:bCs/>
              </w:rPr>
              <w:t>анализировать текущее состояние ИБ на предприятии с целью разработки требований к разрабатываемым процессам управления ИБ; определять цели и задачи, решаемые разрабатываемыми процессами управления ИБ; применять процессный подход к управлению ИБ в различных сферах деятельности; используя современные методы и средства разрабатывать процессы управления ИБ, учитывающие особенности функционирования предприятия и решаемых им задач, и оценивать их эффективность; практически решать задачи формализации разрабатываемых процессов управления ИБ; разрабатывать и внедрять СУИБ и оценивать ее эффективность.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Владеть навыками: </w:t>
            </w:r>
            <w:r>
              <w:rPr>
                <w:bCs/>
              </w:rPr>
              <w:t>навыками управления информационной безопасностью простых объектов; терминологией и процессным подходом построения систем управления ИБ; навыками анализа активов организации, их угроз ИБ и уязвимостей в рамках области деятельности СУИБ; навыками построения как отдельных процессов управления ИБ, так и системы процессов в целом.</w:t>
            </w:r>
          </w:p>
        </w:tc>
      </w:tr>
      <w:tr>
        <w:trPr>
          <w:trHeight w:val="325" w:hRule="atLeast"/>
        </w:trPr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rPr/>
            </w:pPr>
            <w:r>
              <w:rPr/>
              <w:t>ПК-5 способность принимать участие в организации и сопровождении аттестации объекта информатизации по требованиям безопасности информации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>
                <w:bCs/>
                <w:iCs/>
              </w:rPr>
              <w:t xml:space="preserve">организацию аттестации объектов по требованиям безопасности информации; способностью организовать проведение и сопровождать аттестацию объекта на соответствие требованиям государственных или корпоративных нормативных документов; виды и формы информации, подверженной угрозам, виды и возможные методы и пути реализации угроз на основе анализа структуры и содержания информационных процессов предприятия, целей и задач деятельности предприятия; инструментальные средства и системы программирования для решения профессиональных задач; 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>
                <w:bCs/>
                <w:iCs/>
              </w:rPr>
              <w:t>формировать комплекс мер по информационной безопасности с учетом его правовой обоснованности, административно-управленческой и технической реализуемости и экономической целесообразности; проводить предварительный технико-экономический анализ и обоснование проектных решений по обеспечению информационной безопасности; оформить рабочую техническую документацию с учетом действующих нормативных и методических документов в области информационной безопасности;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iCs/>
              </w:rPr>
              <w:t xml:space="preserve">Владеть навыками: </w:t>
            </w:r>
            <w:r>
              <w:rPr>
                <w:bCs/>
                <w:iCs/>
              </w:rPr>
              <w:t>способами организации и проведения (сопровождения) аттестации объекта на соответствие требованиям государственных или корпоративных нормативных документов; профессиональной терминологией; навыками использования технических средств в профессиональной деятельности.</w:t>
            </w:r>
          </w:p>
        </w:tc>
      </w:tr>
      <w:tr>
        <w:trPr>
          <w:trHeight w:val="325" w:hRule="atLeast"/>
        </w:trPr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rPr/>
            </w:pPr>
            <w:r>
              <w:rPr/>
              <w:t>ПК-6 способность 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72" w:hanging="0"/>
              <w:rPr>
                <w:bCs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>
                <w:bCs/>
                <w:iCs/>
              </w:rPr>
              <w:t xml:space="preserve">критерии оценки эффективности </w:t>
            </w:r>
            <w:r>
              <w:rPr/>
              <w:t>программных, программно-аппаратных и технических средств защиты информации</w:t>
            </w:r>
          </w:p>
          <w:p>
            <w:pPr>
              <w:pStyle w:val="Normal"/>
              <w:widowControl w:val="false"/>
              <w:spacing w:lineRule="auto" w:line="276"/>
              <w:ind w:left="70" w:hanging="0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/>
              <w:t>проводить проверку работоспособности программных, программно-аппаратных и технических средств защиты информации; проводить оценку эффективности программных, программно-аппаратных и технических средств защиты информации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Владеть способностью: </w:t>
            </w:r>
            <w:r>
              <w:rPr/>
              <w:t>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</w:t>
            </w:r>
          </w:p>
        </w:tc>
      </w:tr>
      <w:tr>
        <w:trPr>
          <w:trHeight w:val="274" w:hRule="atLeast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</w:rPr>
              <w:t>проектно-технологическая деятельность:</w:t>
            </w:r>
          </w:p>
        </w:tc>
      </w:tr>
      <w:tr>
        <w:trPr>
          <w:trHeight w:val="841" w:hRule="atLeast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установка, настройка, эксплуатация и поддержание в работоспособном состоянии компонентов системы обеспечения информационной безопасности с учетом установленных требований;</w:t>
            </w:r>
          </w:p>
          <w:p>
            <w:pPr>
              <w:pStyle w:val="ConsPlusNormal"/>
              <w:tabs>
                <w:tab w:val="left" w:pos="255" w:leader="none"/>
              </w:tabs>
              <w:rPr/>
            </w:pPr>
            <w:r>
              <w:rPr/>
            </w:r>
          </w:p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администрирование подсистем информационной безопасности объекта;</w:t>
            </w:r>
          </w:p>
          <w:p>
            <w:pPr>
              <w:pStyle w:val="ConsPlusNormal"/>
              <w:tabs>
                <w:tab w:val="left" w:pos="255" w:leader="none"/>
              </w:tabs>
              <w:rPr/>
            </w:pPr>
            <w:r>
              <w:rPr/>
            </w:r>
          </w:p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участие в проведении аттестации объектов информатизации по требованиям безопасности информации и аудите информационной безопасности автоматизированных систем;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rPr/>
            </w:pPr>
            <w:r>
              <w:rPr/>
              <w:t>ПК-7 способность проводить анализ исходных данных для проектирования подсистем и средств обеспечения информационной безопасности и участвовать в проведении технико-экономического обоснования соответствующих проектных решений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>
                <w:iCs/>
              </w:rPr>
              <w:t>методы проектирования автоматизированных систем; основные принципы проектного управления</w:t>
            </w:r>
            <w:r>
              <w:rPr>
                <w:b/>
                <w:iCs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/>
              <w:t>проектировать и сопровождать типовые специализированные автоматизированные информационные системы, локальные сети; осуществлять подготовку технико-экономических обоснований соответствующих проектных решений.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Владеть навыками: </w:t>
            </w:r>
            <w:r>
              <w:rPr>
                <w:iCs/>
              </w:rPr>
              <w:t>навыками определения затрат компании на информационную безопасность и проведения зависимости между затратами и уровнем защищенности.</w:t>
            </w:r>
          </w:p>
        </w:tc>
      </w:tr>
      <w:tr>
        <w:trPr>
          <w:trHeight w:val="5442" w:hRule="atLeast"/>
          <w:cantSplit w:val="true"/>
        </w:trPr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708"/>
              </w:tabs>
              <w:spacing w:lineRule="auto" w:line="276"/>
              <w:rPr/>
            </w:pPr>
            <w:r>
              <w:rPr/>
              <w:t>ПК-8 способность оформлять рабочую техническую документацию с учетом действующих нормативных и методических документов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/>
              <w:t>требования основных действующих государственных стандартов (ГОСТ) регламентирующие построение, проектирование и эксплуатацию информационных и аналитических систем</w:t>
            </w:r>
          </w:p>
          <w:p>
            <w:pPr>
              <w:pStyle w:val="Normal"/>
              <w:ind w:left="-6" w:hanging="0"/>
              <w:jc w:val="both"/>
              <w:rPr/>
            </w:pPr>
            <w:r>
              <w:rPr>
                <w:b/>
                <w:iCs/>
              </w:rPr>
              <w:t xml:space="preserve">Уметь: </w:t>
            </w:r>
            <w:r>
              <w:rPr/>
              <w:t>осуществлять подготовку технических заданий на построение и проектирование информационных и аналитических систем; осуществлять подготовку организационно-распорядительной документации (инструкции, приказы, распоряжения) регламентирующей эксплуатацию информационных систем.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>Владеть навыками:</w:t>
            </w:r>
            <w:r>
              <w:rPr/>
              <w:t xml:space="preserve"> оформления рабочей технической документации</w:t>
            </w:r>
          </w:p>
        </w:tc>
      </w:tr>
      <w:tr>
        <w:trPr>
          <w:cantSplit w:val="true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</w:rPr>
              <w:t>экспериментально-исследовательская деятельность:</w:t>
            </w:r>
          </w:p>
        </w:tc>
      </w:tr>
      <w:tr>
        <w:trPr/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сбор, изучение научно-технической информации, отечественного и зарубежного опыта по тематике исследования;</w:t>
            </w:r>
          </w:p>
          <w:p>
            <w:pPr>
              <w:pStyle w:val="ConsPlusNormal"/>
              <w:tabs>
                <w:tab w:val="left" w:pos="255" w:leader="none"/>
              </w:tabs>
              <w:rPr/>
            </w:pPr>
            <w:r>
              <w:rPr/>
            </w:r>
          </w:p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проведение экспериментов по заданной методике, обработка и анализ их результатов;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ConsPlusNormal"/>
              <w:tabs>
                <w:tab w:val="left" w:pos="255" w:leader="none"/>
              </w:tabs>
              <w:rPr/>
            </w:pPr>
            <w:r>
              <w:rPr/>
            </w:r>
          </w:p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проведение вычислительных экспериментов с использованием стандартных программных средств;</w:t>
            </w:r>
          </w:p>
          <w:p>
            <w:pPr>
              <w:pStyle w:val="Normal"/>
              <w:tabs>
                <w:tab w:val="left" w:pos="255" w:leader="none"/>
              </w:tabs>
              <w:spacing w:lineRule="auto" w:line="276"/>
              <w:ind w:left="180" w:hanging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ПК-9 способность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/>
              <w:t>основы информационной безопасности, отечественные и зарубежные стандарты оценки защищенности информационных систем, источники информации содержащей сведения по вопросам обеспечения информационной безопасности, нормативные документы, отечественные и зарубежные стандарты в данной сфере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Уметь: </w:t>
            </w:r>
            <w:r>
              <w:rPr/>
              <w:t>собирать и обобщать информацию, содержащуюся в различных формах отчетности и прочих источниках, подбирать, изучать и обобщать информацию по вопросам обеспечения информационной безопасности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Владеть навыками: </w:t>
            </w:r>
            <w:r>
              <w:rPr/>
              <w:t>сбора и обобщения информации, содержащейся в различных источниках, навыками сбора и обработки, анализа и интерпретации информации содержащей сведения по вопросам обеспечения информационной безопасности.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ПК-10 способность проводить анализ информационной безопасности объектов и систем на соответствие требованиям стандартов в области информационной безопасности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iCs/>
              </w:rPr>
              <w:t xml:space="preserve">Знать: </w:t>
            </w:r>
            <w:r>
              <w:rPr/>
              <w:t>основы организации защиты государственной тайны и конфиденциальной информации; методы анализа информационной безопасности объектов и систем; стандарты в области информационной безопасности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Уметь: </w:t>
            </w:r>
            <w:r>
              <w:rPr/>
              <w:t>отечественные и зарубежные стандарты в области компьютерной безопасности и информационной безопасности объектов для проектирования, разработки и оценки защищенности компьютерных систем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Владеть: </w:t>
            </w:r>
            <w:r>
              <w:rPr/>
              <w:t>методиками проверки защищенности объектов информатизации на соответствие требованиям нормативных документов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ПК-11 способность проводить эксперименты по заданной методике, обработку, оценку погрешности и достоверности их результатов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/>
              <w:t>основные принципы экспериментальных исследований, соотношение теоретического и экспериментального знания.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/>
              <w:t>разбираться в лабораторном оборудовании по профилю своей деятельности и работать с оборудованием для проведения экспериментов, применять методики, обрабатывать результаты, проводить оценку погрешности.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Владеть навыками: </w:t>
            </w:r>
            <w:r>
              <w:rPr/>
              <w:t>выполнения расчетов, обработки результатов экспериментов, оценки погрешностей и достоверности результатов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  <w:t>ПК-12 способность принимать участие в проведении экспериментальных исследований системы защиты информации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/>
              <w:t>методику проведения экспериментальных исследований системы защиты информационной безопасности.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/>
              <w:t>проводить экспериментально-исследовательские работы системы защиты информации,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Владеть навыками: </w:t>
            </w:r>
            <w:r>
              <w:rPr/>
              <w:t>навыками проведения экспериментально-исследовательских работ системы защиты информации</w:t>
            </w:r>
          </w:p>
        </w:tc>
      </w:tr>
      <w:tr>
        <w:trPr/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</w:rPr>
              <w:t>организационно-управленческая деятельность:</w:t>
            </w:r>
          </w:p>
        </w:tc>
      </w:tr>
      <w:tr>
        <w:trPr/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осуществление организационно-правового обеспечения информационной безопасности объекта защиты;</w:t>
            </w:r>
          </w:p>
          <w:p>
            <w:pPr>
              <w:pStyle w:val="ConsPlusNormal"/>
              <w:tabs>
                <w:tab w:val="left" w:pos="255" w:leader="none"/>
              </w:tabs>
              <w:rPr/>
            </w:pPr>
            <w:r>
              <w:rPr/>
            </w:r>
          </w:p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организация работы малых коллективов исполнителей;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ConsPlusNormal"/>
              <w:tabs>
                <w:tab w:val="left" w:pos="255" w:leader="none"/>
              </w:tabs>
              <w:rPr/>
            </w:pPr>
            <w:r>
              <w:rPr/>
            </w:r>
          </w:p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участие в совершенствовании системы управления информационной безопасностью;</w:t>
            </w:r>
          </w:p>
          <w:p>
            <w:pPr>
              <w:pStyle w:val="ConsPlusNormal"/>
              <w:tabs>
                <w:tab w:val="left" w:pos="255" w:leader="none"/>
              </w:tabs>
              <w:rPr/>
            </w:pPr>
            <w:r>
              <w:rPr/>
            </w:r>
          </w:p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изучение и обобщение опыта работы других учреждений, организаций и предприятий в области защиты информации, в том числе информации ограниченного доступа;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ConsPlusNormal"/>
              <w:tabs>
                <w:tab w:val="left" w:pos="255" w:leader="none"/>
              </w:tabs>
              <w:rPr/>
            </w:pPr>
            <w:r>
              <w:rPr/>
            </w:r>
          </w:p>
          <w:p>
            <w:pPr>
              <w:pStyle w:val="ConsPlusNormal"/>
              <w:numPr>
                <w:ilvl w:val="0"/>
                <w:numId w:val="3"/>
              </w:numPr>
              <w:tabs>
                <w:tab w:val="left" w:pos="255" w:leader="none"/>
              </w:tabs>
              <w:ind w:left="0" w:hanging="0"/>
              <w:rPr/>
            </w:pPr>
            <w:r>
              <w:rPr/>
              <w:t>контроль эффективности реализации политики информационной безопасности объекта защиты.</w:t>
            </w:r>
          </w:p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ПК-13 способность принимать участие в формировании, организовывать и поддерживать выполнение комплекса мер по обеспечению информационной безопасности, управлять процессом их реализации;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>
                <w:szCs w:val="20"/>
              </w:rPr>
              <w:t>политики, стратегии и технологии информационной безопасности и защиты информации, способы их организации и оптимизации;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Уметь: </w:t>
            </w:r>
            <w:r>
              <w:rPr>
                <w:szCs w:val="20"/>
              </w:rPr>
              <w:t xml:space="preserve">определять подлежащие защите информационные ресурсы автоматизированных систем; контролировать эффективность принятых мер по защите информации в автоматизированных системах;  </w:t>
            </w:r>
            <w:r>
              <w:rPr>
                <w:b/>
                <w:iCs/>
              </w:rPr>
              <w:t xml:space="preserve">Владеть навыками: </w:t>
            </w:r>
            <w:r>
              <w:rPr/>
              <w:t>обоснования, выбора, реализации и контроля результатов управленческого решения, навыками выявления и устранения угроз информационной безопасности</w:t>
            </w:r>
          </w:p>
        </w:tc>
      </w:tr>
      <w:tr>
        <w:trPr/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  <w:t>ПК-14 способность организовывать работу малого коллектива исполнителей в профессиональной деятельности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>Знать:</w:t>
            </w:r>
            <w:r>
              <w:rPr/>
              <w:t xml:space="preserve"> основы управленческих подходов организации малой группы.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>Уметь:</w:t>
            </w:r>
            <w:r>
              <w:rPr/>
              <w:t xml:space="preserve"> организовать деятельность малой группы.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b/>
                <w:iCs/>
                <w:szCs w:val="24"/>
              </w:rPr>
              <w:t>Иметь навыки (трудовые действия</w:t>
            </w:r>
            <w:r>
              <w:rPr/>
              <w:t>) реализации конкретного проекта в рамках малой группы.</w:t>
            </w:r>
          </w:p>
        </w:tc>
      </w:tr>
      <w:tr>
        <w:trPr>
          <w:trHeight w:val="4436" w:hRule="atLeast"/>
        </w:trPr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iCs/>
              </w:rPr>
            </w:pPr>
            <w:r>
              <w:rPr>
                <w:iCs/>
              </w:rPr>
              <w:t>ПК-15 способность организовывать технологический процесс защиты информации ограниченного доступа в соответствии с нормативными правовыми актами и нормативными методическими документами Федеральной службы безопасности Российской Федерации, Федеральной службы по техническому и экспортному контролю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/>
              <w:t>основные нормативные правовые акты в области информационной безопасности и защиты информации, а также нормативные методические документы ФСБ России, ФСТЭК России в данной области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b/>
                <w:iCs/>
              </w:rPr>
              <w:t xml:space="preserve">Уметь: </w:t>
            </w:r>
            <w:r>
              <w:rPr/>
              <w:t>пользоваться нормативными документами по защите информации;</w:t>
            </w:r>
          </w:p>
          <w:p>
            <w:pPr>
              <w:pStyle w:val="Normal"/>
              <w:spacing w:lineRule="auto" w:line="276"/>
              <w:rPr>
                <w:b/>
                <w:b/>
                <w:iCs/>
              </w:rPr>
            </w:pPr>
            <w:r>
              <w:rPr/>
              <w:t>обеспечивать сохранность и неизменность обрабатываемой информации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Владеть навыками: </w:t>
            </w:r>
            <w:r>
              <w:rPr/>
              <w:t>защиты информации ограниченного доступа в соответствии с нормативными правовыми актами и нормативными методическими документами Федеральной службы безопасности Российской Федерации, Федеральной службы по техническому и экспортному контролю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</w:tr>
      <w:tr>
        <w:trPr>
          <w:trHeight w:val="338" w:hRule="atLeast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Профессионально-специализированные компетенции в соответствии с направленностью (профилем)</w:t>
            </w:r>
          </w:p>
        </w:tc>
      </w:tr>
      <w:tr>
        <w:trPr>
          <w:trHeight w:val="1216" w:hRule="atLeast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iCs/>
              </w:rPr>
            </w:pPr>
            <w:r>
              <w:rPr>
                <w:iCs/>
              </w:rPr>
              <w:t xml:space="preserve">ПСК-1 </w:t>
            </w:r>
            <w:r>
              <w:rPr/>
              <w:t>способность решать задачи первичного финансового мониторинга в рамках функционирования служб внутреннего контроля субъектов финансового мониторинга 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>
                <w:iCs/>
              </w:rPr>
              <w:t>сущность первичного финансового мониторинга; особенности функционирования служб внутреннего контроля; основные составляющие финансовой и налоговой отчетности; положения нормативно-правовых документов в сфере противодействия легализации (отмыванию) доходов, полученных преступным путем.</w:t>
            </w:r>
          </w:p>
          <w:p>
            <w:pPr>
              <w:pStyle w:val="Normal"/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>
                <w:iCs/>
              </w:rPr>
              <w:t>анализировать финансовые операции (сделки) клиентов организации в деталях выявления их связи с ОД/ФТ, анализировать материалы финансовых расследований, схем отмывания преступных доходов в целях ПОД/ФТ; самостоятельно использовать теоретические знания методов первичного финансового мониторинга; применять на практике навыки по реализации системы внутреннего контроля и идентификации клиентов; выявлять операции, подлежащие обязательному контролю, а также операции, попадающие подкритерии и признаки необычных сделок.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/>
            </w:pPr>
            <w:r>
              <w:rPr>
                <w:b/>
                <w:iCs/>
              </w:rPr>
              <w:t xml:space="preserve">Владеть навыками: </w:t>
            </w:r>
            <w:r>
              <w:rPr>
                <w:iCs/>
              </w:rPr>
              <w:t>решения первичного финансового мониторинга; реализации политики финансового мониторинга в организациях, осуществляющих операции с денежными средствами или иным имуществом, системы внутреннего контроля в целях ПОД/ФТ; процедурами идентификации сомнительных сделок клиентов в процессе банковского обслуживания</w:t>
            </w:r>
          </w:p>
          <w:p>
            <w:pPr>
              <w:pStyle w:val="Normal"/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</w:tr>
      <w:tr>
        <w:trPr>
          <w:trHeight w:val="2932" w:hRule="atLeast"/>
        </w:trPr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iCs/>
              </w:rPr>
            </w:pPr>
            <w:r>
              <w:rPr>
                <w:iCs/>
              </w:rPr>
              <w:t xml:space="preserve">ПСК-2 </w:t>
            </w:r>
            <w:r>
              <w:rPr/>
              <w:t>способность учитывать и использовать особенности информационных технологий, применяемых в автоматизированных системах финансовых и экономических структур, для информационно-аналитического обеспечения финансового мониторинга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>
                <w:iCs/>
              </w:rPr>
              <w:t>особенности информационных технологий, применяемых в автоматизированных системах финансовых и экономических структур; сущность информационно-аналитической работы; особенности функционирования информационно-аналитической службы;</w:t>
            </w:r>
          </w:p>
          <w:p>
            <w:pPr>
              <w:pStyle w:val="Normal"/>
              <w:spacing w:lineRule="auto" w:line="276"/>
              <w:rPr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>
                <w:iCs/>
              </w:rPr>
              <w:t xml:space="preserve">применять современные информационные технологии в автоматизированных системах финансовых и экономических структур; использовать математический аппарат анализа данных в информационно-аналитической работе; 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Владеть: </w:t>
            </w:r>
            <w:r>
              <w:rPr>
                <w:iCs/>
              </w:rPr>
              <w:t>основными приемами информационно-аналитической работы; навыками работы с современными информационно-аналитическими технологиями, используемыми для информационно-аналитического обеспечения финансового мониторинга; методами сбора, обработки аналитической информации для обеспечения финансового мониторинга; методами ресурсного планирования информационно-аналитической работы</w:t>
            </w:r>
          </w:p>
        </w:tc>
      </w:tr>
      <w:tr>
        <w:trPr>
          <w:trHeight w:val="1808" w:hRule="atLeast"/>
        </w:trPr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iCs/>
              </w:rPr>
            </w:pPr>
            <w:r>
              <w:rPr>
                <w:iCs/>
              </w:rPr>
              <w:t xml:space="preserve">ПСК-3 </w:t>
            </w:r>
            <w:r>
              <w:rPr/>
              <w:t>способность участвовать в разработке информационно-аналитических систем финансового мониторинга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>
                <w:iCs/>
              </w:rPr>
              <w:t>особенности разработки информационно-аналитических систем финансового мониторинга;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современные технологии проектирования информационно-аналитических систем; основы функционирования информационно-аналитических систем финансового мониторинга</w:t>
            </w:r>
          </w:p>
          <w:p>
            <w:pPr>
              <w:pStyle w:val="Normal"/>
              <w:spacing w:lineRule="auto" w:line="276"/>
              <w:rPr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>
                <w:iCs/>
              </w:rPr>
              <w:t xml:space="preserve">ориентироваться в современных технологиях проектирования и эксплуатации информационных и аналитических систем; использовать современные технологии автоматизации проектной деятельности; применять на практике приемы и методы разработки информационно-аналитических систем; 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>Владеть навыками</w:t>
            </w:r>
            <w:r>
              <w:rPr>
                <w:iCs/>
              </w:rPr>
              <w:t>: современными технологиями проектирования информационно-аналитических систем; методами построения, проектирования и эксплуатации информационно-аналитических систем финансового мониторинга; основными методами ресурсного планирования при разработке информационно-аналитических систем</w:t>
            </w:r>
          </w:p>
        </w:tc>
      </w:tr>
      <w:tr>
        <w:trPr>
          <w:trHeight w:val="1808" w:hRule="atLeast"/>
        </w:trPr>
        <w:tc>
          <w:tcPr>
            <w:tcW w:w="2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spacing w:lineRule="auto" w:line="276"/>
              <w:rPr>
                <w:iCs/>
              </w:rPr>
            </w:pPr>
            <w:r>
              <w:rPr>
                <w:iCs/>
              </w:rPr>
              <w:t>ПСК-4</w:t>
            </w:r>
            <w:r>
              <w:rPr/>
              <w:t xml:space="preserve"> способность реализовывать комплекс мероприятий по защите информации в автоматизированных системах финансовых и экономических структур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iCs/>
              </w:rPr>
            </w:pPr>
            <w:r>
              <w:rPr>
                <w:b/>
                <w:iCs/>
              </w:rPr>
              <w:t xml:space="preserve">Знать: </w:t>
            </w:r>
            <w:r>
              <w:rPr>
                <w:iCs/>
              </w:rPr>
              <w:t>перечень и содержание мероприятий по защите информации в автоматизированных системах; особенности программно-аппаратных средств защиты информации; особенности защиты информации в автоматизированных системах финансовых и экономических структур; основные подходы к выбору мероприятий по защите информации в автоматизированных системах финансовых и экономических структур с помощью современных методов и средств</w:t>
            </w:r>
          </w:p>
          <w:p>
            <w:pPr>
              <w:pStyle w:val="Normal"/>
              <w:spacing w:lineRule="auto" w:line="276"/>
              <w:rPr>
                <w:iCs/>
              </w:rPr>
            </w:pPr>
            <w:r>
              <w:rPr>
                <w:b/>
                <w:iCs/>
              </w:rPr>
              <w:t xml:space="preserve">Уметь: </w:t>
            </w:r>
            <w:r>
              <w:rPr>
                <w:iCs/>
              </w:rPr>
              <w:t>эффективно использовать современные программно-аппаратные средства защиты информации;</w:t>
            </w:r>
          </w:p>
          <w:p>
            <w:pPr>
              <w:pStyle w:val="Normal"/>
              <w:spacing w:lineRule="auto" w:line="276"/>
              <w:rPr>
                <w:iCs/>
              </w:rPr>
            </w:pPr>
            <w:r>
              <w:rPr>
                <w:iCs/>
              </w:rPr>
              <w:t>обоснованно выбирать наиболее подходящие методы и средства защиты информации в автоматизированных системах финансовых и экономических структур; формулировать и реализовывать политику безопасности в системах финансовых и экономических структур</w:t>
            </w:r>
          </w:p>
          <w:p>
            <w:pPr>
              <w:pStyle w:val="Normal"/>
              <w:tabs>
                <w:tab w:val="clear" w:pos="708"/>
              </w:tabs>
              <w:spacing w:lineRule="auto" w:line="276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Владеть навыками: </w:t>
            </w:r>
            <w:r>
              <w:rPr>
                <w:iCs/>
              </w:rPr>
              <w:t>использования новых образцов программно-технических средств и информационных технологий, направленных на защиту информации в автоматизированных системах финансовых и экономических структур; методами и средствами выявления угроз безопасности автоматизированных систем; приемами и методами проведения мероприятий по защите информации в автоматизированных системах финансовых и экономических структур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</w:tabs>
        <w:spacing w:lineRule="auto" w:line="360"/>
        <w:ind w:firstLine="709"/>
        <w:jc w:val="center"/>
        <w:outlineLvl w:val="1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tabs>
          <w:tab w:val="clear" w:pos="708"/>
        </w:tabs>
        <w:spacing w:lineRule="auto" w:line="360"/>
        <w:jc w:val="center"/>
        <w:rPr>
          <w:b/>
          <w:b/>
          <w:bCs/>
          <w:caps/>
          <w:sz w:val="28"/>
        </w:rPr>
      </w:pPr>
      <w:r>
        <w:rPr>
          <w:b/>
          <w:bCs/>
          <w:caps/>
          <w:sz w:val="28"/>
        </w:rPr>
        <w:t>1.3. ОБЩАЯ ХАРАКТЕРИСТИКА СТРУКТУРЫ ПРОГРАММЫ БАКАЛАВРИАТА</w:t>
      </w:r>
    </w:p>
    <w:p>
      <w:pPr>
        <w:pStyle w:val="Normal"/>
        <w:spacing w:lineRule="auto" w:line="360"/>
        <w:rPr/>
      </w:pPr>
      <w:r>
        <w:rPr/>
      </w:r>
    </w:p>
    <w:tbl>
      <w:tblPr>
        <w:tblW w:w="981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94"/>
        <w:gridCol w:w="4429"/>
        <w:gridCol w:w="1"/>
        <w:gridCol w:w="3686"/>
      </w:tblGrid>
      <w:tr>
        <w:trPr/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Структура программы бакалавриата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программы бакалавриата в з.е.</w:t>
            </w:r>
          </w:p>
        </w:tc>
      </w:tr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44"/>
              <w:rPr>
                <w:rFonts w:ascii="Times New Roman" w:hAnsi="Times New Roman" w:cs="Times New Roman"/>
              </w:rPr>
            </w:pPr>
            <w:bookmarkStart w:id="1" w:name="sub_101"/>
            <w:r>
              <w:rPr>
                <w:rFonts w:cs="Times New Roman" w:ascii="Times New Roman" w:hAnsi="Times New Roman"/>
              </w:rPr>
              <w:t>Блок 1</w:t>
            </w:r>
            <w:bookmarkEnd w:id="1"/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207 - 216</w:t>
            </w:r>
          </w:p>
        </w:tc>
      </w:tr>
      <w:tr>
        <w:trPr/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4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4"/>
              <w:rPr>
                <w:rFonts w:ascii="Times New Roman" w:hAnsi="Times New Roman" w:cs="Times New Roman"/>
              </w:rPr>
            </w:pPr>
            <w:bookmarkStart w:id="2" w:name="sub_1011"/>
            <w:r>
              <w:rPr>
                <w:rFonts w:cs="Times New Roman" w:ascii="Times New Roman" w:hAnsi="Times New Roman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150 - 159</w:t>
            </w:r>
          </w:p>
        </w:tc>
      </w:tr>
      <w:tr>
        <w:trPr/>
        <w:tc>
          <w:tcPr>
            <w:tcW w:w="1694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Style4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4"/>
              <w:rPr>
                <w:rFonts w:ascii="Times New Roman" w:hAnsi="Times New Roman" w:cs="Times New Roman"/>
              </w:rPr>
            </w:pPr>
            <w:bookmarkStart w:id="3" w:name="sub_1012"/>
            <w:r>
              <w:rPr>
                <w:rFonts w:cs="Times New Roman" w:ascii="Times New Roman" w:hAnsi="Times New Roman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57 - 66</w:t>
            </w:r>
          </w:p>
        </w:tc>
      </w:tr>
      <w:tr>
        <w:trPr/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44"/>
              <w:rPr>
                <w:rFonts w:ascii="Times New Roman" w:hAnsi="Times New Roman" w:cs="Times New Roman"/>
              </w:rPr>
            </w:pPr>
            <w:bookmarkStart w:id="4" w:name="sub_102"/>
            <w:r>
              <w:rPr>
                <w:rFonts w:cs="Times New Roman" w:ascii="Times New Roman" w:hAnsi="Times New Roman"/>
              </w:rPr>
              <w:t>Блок 2</w:t>
            </w:r>
            <w:bookmarkEnd w:id="4"/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18 - 24</w:t>
            </w:r>
          </w:p>
        </w:tc>
      </w:tr>
      <w:tr>
        <w:trPr/>
        <w:tc>
          <w:tcPr>
            <w:tcW w:w="1694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Style4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4"/>
              <w:rPr>
                <w:rFonts w:ascii="Times New Roman" w:hAnsi="Times New Roman" w:cs="Times New Roman"/>
              </w:rPr>
            </w:pPr>
            <w:bookmarkStart w:id="5" w:name="sub_1021"/>
            <w:r>
              <w:rPr>
                <w:rFonts w:cs="Times New Roman" w:ascii="Times New Roman" w:hAnsi="Times New Roman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18 - 24</w:t>
            </w:r>
          </w:p>
        </w:tc>
      </w:tr>
      <w:tr>
        <w:trPr/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44"/>
              <w:rPr>
                <w:rFonts w:ascii="Times New Roman" w:hAnsi="Times New Roman" w:cs="Times New Roman"/>
              </w:rPr>
            </w:pPr>
            <w:bookmarkStart w:id="6" w:name="sub_103"/>
            <w:r>
              <w:rPr>
                <w:rFonts w:cs="Times New Roman" w:ascii="Times New Roman" w:hAnsi="Times New Roman"/>
              </w:rPr>
              <w:t>Блок 3</w:t>
            </w:r>
            <w:bookmarkEnd w:id="6"/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6 - 9</w:t>
            </w:r>
          </w:p>
        </w:tc>
      </w:tr>
      <w:tr>
        <w:trPr/>
        <w:tc>
          <w:tcPr>
            <w:tcW w:w="1694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Style4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6 - 9</w:t>
            </w:r>
          </w:p>
        </w:tc>
      </w:tr>
      <w:tr>
        <w:trPr/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4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программы бакалавриата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43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</w:tr>
    </w:tbl>
    <w:p>
      <w:pPr>
        <w:pStyle w:val="Normal"/>
        <w:tabs>
          <w:tab w:val="left" w:pos="993" w:leader="none"/>
        </w:tabs>
        <w:ind w:firstLine="567"/>
        <w:jc w:val="both"/>
        <w:rPr>
          <w:b/>
          <w:b/>
          <w:i/>
          <w:i/>
          <w:kern w:val="2"/>
        </w:rPr>
      </w:pPr>
      <w:r>
        <w:rPr>
          <w:b/>
          <w:i/>
          <w:kern w:val="2"/>
        </w:rPr>
      </w:r>
    </w:p>
    <w:p>
      <w:pPr>
        <w:pStyle w:val="Normal"/>
        <w:widowControl w:val="false"/>
        <w:tabs>
          <w:tab w:val="clear" w:pos="708"/>
        </w:tabs>
        <w:ind w:firstLine="720"/>
        <w:jc w:val="both"/>
        <w:rPr/>
      </w:pPr>
      <w:r>
        <w:rPr/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>
      <w:pPr>
        <w:pStyle w:val="Normal"/>
        <w:widowControl w:val="false"/>
        <w:tabs>
          <w:tab w:val="clear" w:pos="708"/>
        </w:tabs>
        <w:ind w:firstLine="720"/>
        <w:jc w:val="both"/>
        <w:rPr/>
      </w:pPr>
      <w:bookmarkStart w:id="7" w:name="sub_1064"/>
      <w:r>
        <w:rPr/>
        <w:t xml:space="preserve">Дисциплины (модули) по философии, истории, иностранному языку, безопасности жизнедеятельности, основам информационной безопасности, программно-аппаратным средствам защиты информации, криптографическим методам защиты информации, организационному и правовому обеспечению информационной безопасности, технической защите информации, основам управления информационной безопасностью реализуются в рамках базовой части </w:t>
      </w:r>
      <w:hyperlink w:anchor="Par184" w:tgtFrame="Блок 1">
        <w:r>
          <w:rPr>
            <w:rStyle w:val="ListLabel218"/>
          </w:rPr>
          <w:t>Блока 1</w:t>
        </w:r>
      </w:hyperlink>
      <w:r>
        <w:rPr/>
        <w:t xml:space="preserve"> "Дисциплины (модули)" программы бакалавриата. </w:t>
      </w:r>
      <w:bookmarkStart w:id="8" w:name="sub_1065"/>
      <w:bookmarkEnd w:id="7"/>
    </w:p>
    <w:p>
      <w:pPr>
        <w:pStyle w:val="Normal"/>
        <w:widowControl w:val="false"/>
        <w:tabs>
          <w:tab w:val="clear" w:pos="708"/>
        </w:tabs>
        <w:ind w:firstLine="720"/>
        <w:jc w:val="both"/>
        <w:rPr/>
      </w:pPr>
      <w:r>
        <w:rPr/>
        <w:t>Дисциплины по физической культуре и спорту реализуются в рамках:</w:t>
      </w:r>
      <w:bookmarkEnd w:id="8"/>
      <w:r>
        <w:rPr/>
        <w:t xml:space="preserve"> </w:t>
      </w:r>
      <w:hyperlink w:anchor="sub_1011">
        <w:r>
          <w:rPr>
            <w:rStyle w:val="ListLabel218"/>
          </w:rPr>
          <w:t>базовой части</w:t>
        </w:r>
      </w:hyperlink>
      <w:r>
        <w:rPr/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>
      <w:pPr>
        <w:pStyle w:val="Normal"/>
        <w:widowControl w:val="false"/>
        <w:tabs>
          <w:tab w:val="clear" w:pos="708"/>
        </w:tabs>
        <w:ind w:firstLine="720"/>
        <w:jc w:val="both"/>
        <w:rPr/>
      </w:pPr>
      <w:r>
        <w:rPr>
          <w:shd w:fill="FFFFFF" w:val="clear"/>
        </w:rPr>
        <w:t>Дисциплины по физической культуре и спорту реализуются в соответствии с положением, в котором</w:t>
      </w:r>
      <w:r>
        <w:rPr/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>
      <w:pPr>
        <w:pStyle w:val="Normal"/>
        <w:widowControl w:val="false"/>
        <w:tabs>
          <w:tab w:val="clear" w:pos="708"/>
        </w:tabs>
        <w:ind w:firstLine="720"/>
        <w:jc w:val="both"/>
        <w:rPr/>
      </w:pPr>
      <w:r>
        <w:rPr/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9" w:name="sub_1066"/>
      <w:bookmarkEnd w:id="9"/>
    </w:p>
    <w:p>
      <w:pPr>
        <w:pStyle w:val="Normal"/>
        <w:ind w:firstLine="567"/>
        <w:jc w:val="both"/>
        <w:rPr/>
      </w:pPr>
      <w:r>
        <w:rPr/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>
        <w:rPr>
          <w:bdr w:val="single" w:sz="4" w:space="0" w:color="000000"/>
        </w:rPr>
        <w:t>не менее 30 процентов</w:t>
      </w:r>
      <w:r>
        <w:rPr/>
        <w:t xml:space="preserve"> объема </w:t>
      </w:r>
      <w:hyperlink w:anchor="sub_1012">
        <w:r>
          <w:rPr>
            <w:rStyle w:val="Style24"/>
            <w:color w:val="auto"/>
          </w:rPr>
          <w:t>вариативной части</w:t>
        </w:r>
      </w:hyperlink>
      <w:r>
        <w:rPr/>
        <w:t xml:space="preserve"> Блока 1 "Дисциплины (модули)".</w:t>
      </w:r>
    </w:p>
    <w:p>
      <w:pPr>
        <w:pStyle w:val="Style38"/>
        <w:numPr>
          <w:ilvl w:val="0"/>
          <w:numId w:val="0"/>
        </w:numPr>
        <w:spacing w:lineRule="auto" w:line="360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Style38"/>
        <w:numPr>
          <w:ilvl w:val="0"/>
          <w:numId w:val="0"/>
        </w:numPr>
        <w:spacing w:lineRule="auto" w:line="360"/>
        <w:ind w:firstLine="567"/>
        <w:jc w:val="center"/>
        <w:rPr>
          <w:b/>
          <w:b/>
          <w:sz w:val="28"/>
        </w:rPr>
      </w:pPr>
      <w:r>
        <w:rPr>
          <w:b/>
          <w:sz w:val="28"/>
        </w:rPr>
        <w:t>1.4. ОБЩАЯ ХАРАКТЕРИСТИКА УСЛОВИЙ РЕАЛИЗАЦИИ ОПОП</w:t>
      </w:r>
    </w:p>
    <w:p>
      <w:pPr>
        <w:pStyle w:val="Style38"/>
        <w:numPr>
          <w:ilvl w:val="0"/>
          <w:numId w:val="0"/>
        </w:numPr>
        <w:spacing w:lineRule="auto" w:line="276"/>
        <w:ind w:firstLine="567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Style38"/>
        <w:numPr>
          <w:ilvl w:val="0"/>
          <w:numId w:val="0"/>
        </w:numPr>
        <w:spacing w:lineRule="auto" w:line="240"/>
        <w:ind w:firstLine="567"/>
        <w:rPr/>
      </w:pPr>
      <w:r>
        <w:rPr>
          <w:b/>
          <w:i/>
        </w:rPr>
        <w:t>Кадровые условия реализации программы (приложение)</w:t>
      </w:r>
    </w:p>
    <w:p>
      <w:pPr>
        <w:pStyle w:val="Style38"/>
        <w:numPr>
          <w:ilvl w:val="0"/>
          <w:numId w:val="0"/>
        </w:numPr>
        <w:spacing w:lineRule="auto" w:line="240"/>
        <w:ind w:firstLine="567"/>
        <w:rPr/>
      </w:pPr>
      <w:r>
        <w:rPr/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>
      <w:pPr>
        <w:pStyle w:val="Normal"/>
        <w:ind w:firstLine="709"/>
        <w:jc w:val="both"/>
        <w:rPr/>
      </w:pPr>
      <w:r>
        <w:rPr/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W w:w="99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8137"/>
        <w:gridCol w:w="1780"/>
      </w:tblGrid>
      <w:tr>
        <w:trPr/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по факту</w:t>
            </w:r>
          </w:p>
        </w:tc>
      </w:tr>
      <w:tr>
        <w:trPr/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более 50% </w:t>
            </w:r>
          </w:p>
        </w:tc>
      </w:tr>
      <w:tr>
        <w:trPr/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более 70%</w:t>
            </w:r>
          </w:p>
        </w:tc>
      </w:tr>
      <w:tr>
        <w:trPr/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50 процентов.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более 50%</w:t>
            </w:r>
          </w:p>
        </w:tc>
      </w:tr>
      <w:tr>
        <w:trPr/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5 процентов.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более 5%</w:t>
            </w:r>
          </w:p>
        </w:tc>
      </w:tr>
    </w:tbl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</w:rPr>
        <w:t xml:space="preserve">Материально-технические условия </w:t>
      </w:r>
    </w:p>
    <w:p>
      <w:pPr>
        <w:pStyle w:val="Normal"/>
        <w:ind w:firstLine="709"/>
        <w:jc w:val="both"/>
        <w:rPr/>
      </w:pPr>
      <w:r>
        <w:rPr/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>
      <w:pPr>
        <w:pStyle w:val="Normal"/>
        <w:ind w:firstLine="709"/>
        <w:jc w:val="both"/>
        <w:rPr/>
      </w:pPr>
      <w:r>
        <w:rPr/>
        <w:t>Специальные помещения представляют собой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/>
      </w:pPr>
      <w:r>
        <w:rPr/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>
      <w:pPr>
        <w:pStyle w:val="Normal"/>
        <w:ind w:firstLine="709"/>
        <w:jc w:val="both"/>
        <w:rPr/>
      </w:pPr>
      <w:r>
        <w:rPr/>
        <w:t xml:space="preserve">Лаборатории: </w:t>
      </w:r>
    </w:p>
    <w:p>
      <w:pPr>
        <w:pStyle w:val="ConsPlus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/>
      </w:pPr>
      <w:r>
        <w:rPr/>
        <w:t>физики, оснащенную учебно-лабораторными стендами по механике, электричеству и магнетизму, оптике;</w:t>
      </w:r>
    </w:p>
    <w:p>
      <w:pPr>
        <w:pStyle w:val="ConsPlus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/>
      </w:pPr>
      <w:r>
        <w:rPr/>
        <w:t>электротехники, электроники и схемотехники, оснащенную учебно-лабораторными стендами и контрольно-измерительной аппаратурой для измерения частотных свойств, форм и временных характеристик сигналов, средствами для измерения параметров электрических цепей, средствами генерирования сигналов;</w:t>
      </w:r>
    </w:p>
    <w:p>
      <w:pPr>
        <w:pStyle w:val="ConsPlus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/>
      </w:pPr>
      <w:r>
        <w:rPr/>
        <w:t>сетей и систем передачи информации, оснащенную рабочими местами на базе вычислительной техники, стендами сетей передачи информации с коммутацией пакетов и коммутацией каналов, структурированной кабельной системой, стойками с телекоммуникационным оборудованием, системой питания и вентиляции, обучающим программным обеспечением, эмулятором (эмуляторами) активного сетевого оборудования, специализированным программным обеспечением для настройки телекоммуникационного оборудования;</w:t>
      </w:r>
    </w:p>
    <w:p>
      <w:pPr>
        <w:pStyle w:val="ConsPlus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/>
      </w:pPr>
      <w:r>
        <w:rPr/>
        <w:t>технической защиты информации, оснащенную специализированным оборудованием по защите информации от утечки по акустическому каналу, каналу побочных электромагнитных излучений и наводок;</w:t>
      </w:r>
    </w:p>
    <w:p>
      <w:pPr>
        <w:pStyle w:val="ConsPlus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/>
      </w:pPr>
      <w:r>
        <w:rPr/>
        <w:t>программно-аппаратных средств обеспечения информационной безопасности, оснащенную антивирусными программными комплексами, аппаратными средствами аутентификации пользователя, программно-аппаратными комплексами защиты информации, включающими в том числе криптографические средства защиты информации.</w:t>
      </w:r>
    </w:p>
    <w:p>
      <w:pPr>
        <w:pStyle w:val="ConsPlusNormal"/>
        <w:ind w:firstLine="540"/>
        <w:jc w:val="both"/>
        <w:rPr/>
      </w:pPr>
      <w:r>
        <w:rPr/>
        <w:t>Специально оборудованный кабинет (класс, аудиторию) в области:</w:t>
      </w:r>
    </w:p>
    <w:p>
      <w:pPr>
        <w:pStyle w:val="ConsPlus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40"/>
        <w:jc w:val="both"/>
        <w:rPr/>
      </w:pPr>
      <w:r>
        <w:rPr/>
        <w:t>информатики, технологий и методов программирования, оснащенный рабочими местами на базе вычислительной техники, подключенными к локальной вычислительной сети и сети "Интернет", учебным сетевым программным обеспечением, обучающим ПО.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>
      <w:pPr>
        <w:pStyle w:val="Style38"/>
        <w:numPr>
          <w:ilvl w:val="0"/>
          <w:numId w:val="0"/>
        </w:numPr>
        <w:spacing w:lineRule="auto" w:line="240"/>
        <w:ind w:firstLine="567"/>
        <w:rPr/>
      </w:pPr>
      <w:r>
        <w:rPr/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>
      <w:pPr>
        <w:pStyle w:val="Style38"/>
        <w:numPr>
          <w:ilvl w:val="0"/>
          <w:numId w:val="0"/>
        </w:numPr>
        <w:spacing w:lineRule="auto" w:line="240"/>
        <w:ind w:firstLine="567"/>
        <w:rPr/>
      </w:pPr>
      <w:r>
        <w:rPr/>
        <w:t xml:space="preserve">- к электронной информационно-образовательной среде </w:t>
      </w:r>
      <w:hyperlink r:id="rId4">
        <w:r>
          <w:rPr>
            <w:rStyle w:val="Style11"/>
            <w:color w:val="auto"/>
          </w:rPr>
          <w:t>http://lib.usue.ru/</w:t>
        </w:r>
      </w:hyperlink>
      <w:r>
        <w:rPr/>
        <w:t xml:space="preserve"> </w:t>
      </w:r>
    </w:p>
    <w:p>
      <w:pPr>
        <w:pStyle w:val="Style38"/>
        <w:numPr>
          <w:ilvl w:val="0"/>
          <w:numId w:val="0"/>
        </w:numPr>
        <w:spacing w:lineRule="auto" w:line="240"/>
        <w:ind w:firstLine="567"/>
        <w:rPr/>
      </w:pPr>
      <w:r>
        <w:rPr/>
        <w:t>- к электронно-библиотечным системам.</w:t>
      </w:r>
    </w:p>
    <w:p>
      <w:pPr>
        <w:pStyle w:val="Style38"/>
        <w:numPr>
          <w:ilvl w:val="0"/>
          <w:numId w:val="0"/>
        </w:numPr>
        <w:spacing w:lineRule="auto" w:line="240"/>
        <w:ind w:firstLine="567"/>
        <w:rPr/>
      </w:pPr>
      <w:r>
        <w:rPr/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>
      <w:pPr>
        <w:pStyle w:val="Normal"/>
        <w:ind w:firstLine="709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rPr>
          <w:b/>
          <w:b/>
          <w:i/>
          <w:i/>
        </w:rPr>
      </w:pPr>
      <w:r>
        <w:rPr>
          <w:b/>
          <w:i/>
        </w:rPr>
        <w:t>Электронное портфолио обучающегося по ОПОП</w:t>
      </w:r>
    </w:p>
    <w:p>
      <w:pPr>
        <w:pStyle w:val="Normal"/>
        <w:ind w:firstLine="709"/>
        <w:jc w:val="both"/>
        <w:rPr/>
      </w:pPr>
      <w:r>
        <w:rPr/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5">
        <w:r>
          <w:rPr>
            <w:rStyle w:val="Style11"/>
            <w:color w:val="auto"/>
          </w:rPr>
          <w:t>http://portfolio.usue.ru</w:t>
        </w:r>
      </w:hyperlink>
    </w:p>
    <w:p>
      <w:pPr>
        <w:pStyle w:val="Normal"/>
        <w:ind w:firstLine="709"/>
        <w:jc w:val="both"/>
        <w:rPr/>
      </w:pPr>
      <w:r>
        <w:rPr/>
        <w:t>Электронное портфолио обучающегося по ОПОП включает в себя следующие виды письменных работ:</w:t>
      </w:r>
    </w:p>
    <w:p>
      <w:pPr>
        <w:pStyle w:val="Normal"/>
        <w:ind w:firstLine="709"/>
        <w:jc w:val="both"/>
        <w:rPr/>
      </w:pPr>
      <w:r>
        <w:rPr/>
        <w:t>- контрольные работы, предусмотренные учебными планами очно-заочной формы обучения;</w:t>
      </w:r>
    </w:p>
    <w:p>
      <w:pPr>
        <w:pStyle w:val="Normal"/>
        <w:ind w:firstLine="709"/>
        <w:jc w:val="both"/>
        <w:rPr/>
      </w:pPr>
      <w:r>
        <w:rPr/>
        <w:t>- курсовые работы (проекты), предусмотренные учебными планами всех форм обучения;</w:t>
      </w:r>
    </w:p>
    <w:p>
      <w:pPr>
        <w:pStyle w:val="Normal"/>
        <w:ind w:firstLine="709"/>
        <w:jc w:val="both"/>
        <w:rPr/>
      </w:pPr>
      <w:r>
        <w:rPr/>
        <w:t>- отчеты по всем видам практики;</w:t>
      </w:r>
    </w:p>
    <w:p>
      <w:pPr>
        <w:pStyle w:val="Normal"/>
        <w:ind w:firstLine="709"/>
        <w:jc w:val="both"/>
        <w:rPr/>
      </w:pPr>
      <w:r>
        <w:rPr/>
        <w:t>- рецензии и оценки.</w:t>
      </w:r>
    </w:p>
    <w:p>
      <w:pPr>
        <w:pStyle w:val="Default"/>
        <w:ind w:firstLine="709"/>
        <w:jc w:val="both"/>
        <w:rPr>
          <w:iCs/>
          <w:color w:val="auto"/>
        </w:rPr>
      </w:pPr>
      <w:r>
        <w:rPr>
          <w:color w:val="auto"/>
        </w:rPr>
        <w:t xml:space="preserve">Студенту рекомендуется самостоятельно </w:t>
      </w:r>
      <w:r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- научных публикациях (тезисы докладов);</w:t>
      </w:r>
    </w:p>
    <w:p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- создании объектов интеллектуальной собственности.</w:t>
      </w:r>
    </w:p>
    <w:p>
      <w:pPr>
        <w:pStyle w:val="Normal"/>
        <w:ind w:firstLine="709"/>
        <w:jc w:val="both"/>
        <w:rPr>
          <w:iCs/>
        </w:rPr>
      </w:pPr>
      <w:r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>
      <w:pPr>
        <w:pStyle w:val="021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02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1.5. ОБЩАЯ ХАРАКТЕРИСТИКА СОДЕРЖАНИЯ ОБРАЗОВАТЕЛЬНОЙ ДЕЯТЕЛЬНОСТИ ПО ОПОП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</w:rPr>
        <w:t>Аудиторная, контактная работа состоит из:</w:t>
      </w:r>
    </w:p>
    <w:p>
      <w:pPr>
        <w:pStyle w:val="S1"/>
        <w:spacing w:beforeAutospacing="0" w:before="0" w:afterAutospacing="0" w:after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>
      <w:pPr>
        <w:pStyle w:val="S1"/>
        <w:spacing w:beforeAutospacing="0" w:before="0" w:afterAutospacing="0" w:after="0"/>
        <w:ind w:firstLine="567"/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занятия лекционного типа</w:t>
      </w:r>
      <w:r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>
      <w:pPr>
        <w:pStyle w:val="S1"/>
        <w:spacing w:beforeAutospacing="0" w:before="0" w:afterAutospacing="0" w:after="0"/>
        <w:ind w:firstLine="567"/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занятия семинарского типа</w:t>
      </w:r>
      <w:r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>
      <w:pPr>
        <w:pStyle w:val="S1"/>
        <w:spacing w:beforeAutospacing="0" w:before="0" w:afterAutospacing="0" w:after="0"/>
        <w:ind w:firstLine="567"/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групповые консультации</w:t>
      </w:r>
      <w:r>
        <w:rPr>
          <w:sz w:val="23"/>
          <w:szCs w:val="23"/>
        </w:rPr>
        <w:t>,</w:t>
      </w:r>
    </w:p>
    <w:p>
      <w:pPr>
        <w:pStyle w:val="S1"/>
        <w:spacing w:beforeAutospacing="0" w:before="0" w:afterAutospacing="0" w:after="0"/>
        <w:ind w:firstLine="567"/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>
      <w:pPr>
        <w:pStyle w:val="S1"/>
        <w:spacing w:beforeAutospacing="0" w:before="0" w:afterAutospacing="0" w:after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>
      <w:pPr>
        <w:pStyle w:val="Normal"/>
        <w:ind w:firstLine="709"/>
        <w:jc w:val="both"/>
        <w:rPr/>
      </w:pPr>
      <w:r>
        <w:rPr/>
        <w:t xml:space="preserve">Предусмотрена </w:t>
      </w:r>
      <w:r>
        <w:rPr>
          <w:b/>
          <w:i/>
        </w:rPr>
        <w:t>аудиторная контактная работа,</w:t>
      </w:r>
      <w:r>
        <w:rPr/>
        <w:t xml:space="preserve"> а также контактная работа в электронной информационно-образовательной среде УрГЭУ.</w:t>
      </w:r>
    </w:p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</w:rPr>
        <w:t xml:space="preserve">Практика </w:t>
      </w:r>
    </w:p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</w:rPr>
        <w:t>Типы практик.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/>
      </w:pPr>
      <w:r>
        <w:rPr>
          <w:b/>
          <w:i/>
        </w:rPr>
        <w:t>Учебная</w:t>
      </w: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/>
      </w:pPr>
      <w:r>
        <w:rPr/>
        <w:t>практика по получению первичных профессиональных умений и навыков;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/>
      </w:pPr>
      <w:r>
        <w:rPr/>
        <w:t>ознакомительная практика;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>
          <w:b/>
          <w:b/>
          <w:i/>
          <w:i/>
        </w:rPr>
      </w:pPr>
      <w:r>
        <w:rPr/>
        <w:t>технологическая практика.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>
          <w:b/>
          <w:b/>
          <w:i/>
          <w:i/>
        </w:rPr>
      </w:pPr>
      <w:r>
        <w:rPr>
          <w:b/>
          <w:i/>
        </w:rPr>
        <w:t>Производственная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/>
      </w:pPr>
      <w:r>
        <w:rPr/>
        <w:t>проектно-технологическая практика;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>
          <w:b/>
          <w:b/>
          <w:i/>
          <w:i/>
        </w:rPr>
      </w:pPr>
      <w:r>
        <w:rPr/>
        <w:t>эксплуатационная практика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/>
      </w:pPr>
      <w:r>
        <w:rPr>
          <w:b/>
          <w:i/>
        </w:rPr>
        <w:t>Преддипломная практик</w:t>
      </w:r>
      <w:r>
        <w:rPr/>
        <w:t>а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/>
      </w:pPr>
      <w:r>
        <w:rPr/>
        <w:t>преддипломной практики проводится для выполнения выпускной квалификационной работы и является обязательной.</w:t>
      </w:r>
    </w:p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</w:rPr>
        <w:t>Способы проведения практик.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>Выездная,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  <w:t xml:space="preserve">Стационарная. </w:t>
      </w:r>
    </w:p>
    <w:p>
      <w:pPr>
        <w:pStyle w:val="Normal"/>
        <w:ind w:firstLine="567"/>
        <w:jc w:val="both"/>
        <w:rPr/>
      </w:pPr>
      <w:r>
        <w:rPr/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</w:rPr>
        <w:t>Формы проведения практик.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/>
          <w:i/>
        </w:rPr>
        <w:t>Практика проводится дискретно</w:t>
      </w:r>
      <w:r>
        <w:rPr/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>
      <w:pPr>
        <w:pStyle w:val="Normal"/>
        <w:ind w:firstLine="709"/>
        <w:jc w:val="both"/>
        <w:rPr/>
      </w:pPr>
      <w:r>
        <w:rPr/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>
      <w:pPr>
        <w:pStyle w:val="Normal"/>
        <w:ind w:firstLine="709"/>
        <w:jc w:val="both"/>
        <w:rPr/>
      </w:pPr>
      <w:r>
        <w:rPr/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>
      <w:pPr>
        <w:pStyle w:val="Normal"/>
        <w:ind w:firstLine="567"/>
        <w:jc w:val="both"/>
        <w:rPr>
          <w:b/>
          <w:b/>
          <w:i/>
          <w:i/>
        </w:rPr>
      </w:pPr>
      <w:r>
        <w:rPr>
          <w:b/>
          <w:i/>
        </w:rPr>
        <w:t>Самостоятельная работа студентов</w:t>
      </w:r>
    </w:p>
    <w:p>
      <w:pPr>
        <w:pStyle w:val="Normal"/>
        <w:ind w:firstLine="567"/>
        <w:jc w:val="both"/>
        <w:rPr/>
      </w:pPr>
      <w:r>
        <w:rPr/>
        <w:t>Организация самостоятельной работы обучающихся по ОПОП осуществляется по трем направлениям:</w:t>
      </w:r>
    </w:p>
    <w:p>
      <w:pPr>
        <w:pStyle w:val="Normal"/>
        <w:ind w:firstLine="567"/>
        <w:jc w:val="both"/>
        <w:rPr/>
      </w:pPr>
      <w:r>
        <w:rPr/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>
      <w:pPr>
        <w:pStyle w:val="Normal"/>
        <w:ind w:firstLine="567"/>
        <w:jc w:val="both"/>
        <w:rPr/>
      </w:pPr>
      <w:r>
        <w:rPr/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>
      <w:pPr>
        <w:pStyle w:val="Normal"/>
        <w:ind w:firstLine="567"/>
        <w:jc w:val="both"/>
        <w:rPr/>
      </w:pPr>
      <w:r>
        <w:rPr/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и т.д.).</w:t>
      </w:r>
    </w:p>
    <w:p>
      <w:pPr>
        <w:pStyle w:val="Normal"/>
        <w:widowControl w:val="false"/>
        <w:tabs>
          <w:tab w:val="clear" w:pos="708"/>
        </w:tabs>
        <w:ind w:firstLine="539"/>
        <w:jc w:val="both"/>
        <w:rPr/>
      </w:pPr>
      <w:r>
        <w:rPr>
          <w:b/>
          <w:i/>
        </w:rPr>
        <w:t>Текущий контроль успеваемости</w:t>
      </w:r>
      <w:r>
        <w:rPr/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>
      <w:pPr>
        <w:pStyle w:val="Normal"/>
        <w:widowControl w:val="false"/>
        <w:tabs>
          <w:tab w:val="clear" w:pos="708"/>
        </w:tabs>
        <w:ind w:firstLine="539"/>
        <w:jc w:val="both"/>
        <w:rPr>
          <w:b/>
          <w:b/>
          <w:i/>
          <w:i/>
        </w:rPr>
      </w:pPr>
      <w:r>
        <w:rPr>
          <w:b/>
          <w:i/>
        </w:rPr>
        <w:t>Промежуточная аттестация</w:t>
      </w:r>
    </w:p>
    <w:p>
      <w:pPr>
        <w:pStyle w:val="Normal"/>
        <w:widowControl w:val="false"/>
        <w:tabs>
          <w:tab w:val="clear" w:pos="708"/>
        </w:tabs>
        <w:ind w:firstLine="539"/>
        <w:jc w:val="both"/>
        <w:rPr/>
      </w:pPr>
      <w:r>
        <w:rPr/>
        <w:t xml:space="preserve">Порядок проведения </w:t>
      </w:r>
      <w:r>
        <w:rPr>
          <w:b/>
          <w:i/>
        </w:rPr>
        <w:t>промежуточной аттестации</w:t>
      </w:r>
      <w:r>
        <w:rPr/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>
      <w:pPr>
        <w:pStyle w:val="Normal"/>
        <w:ind w:firstLine="567"/>
        <w:jc w:val="both"/>
        <w:rPr>
          <w:b/>
          <w:b/>
          <w:i/>
          <w:i/>
        </w:rPr>
      </w:pPr>
      <w:r>
        <w:rPr>
          <w:b/>
          <w:i/>
        </w:rPr>
        <w:t>Государственная итоговая аттестация</w:t>
      </w:r>
    </w:p>
    <w:p>
      <w:pPr>
        <w:pStyle w:val="Normal"/>
        <w:ind w:firstLine="567"/>
        <w:jc w:val="both"/>
        <w:rPr/>
      </w:pPr>
      <w:r>
        <w:rPr/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>
      <w:pPr>
        <w:pStyle w:val="Normal"/>
        <w:ind w:firstLine="709"/>
        <w:jc w:val="both"/>
        <w:rPr/>
      </w:pPr>
      <w:r>
        <w:rPr/>
        <w:t>В государственную итоговую аттестацию обучающихся входит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>
          <w:b/>
          <w:b/>
          <w:i/>
          <w:i/>
        </w:rPr>
      </w:pPr>
      <w:r>
        <w:rPr/>
        <w:t xml:space="preserve"> </w:t>
      </w:r>
      <w:r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>
      <w:pPr>
        <w:pStyle w:val="Normal"/>
        <w:ind w:firstLine="709"/>
        <w:jc w:val="both"/>
        <w:rPr/>
      </w:pPr>
      <w:r>
        <w:rPr/>
        <w:t>Лицам, успешно прошедшим государственную итоговую аттестацию, выдаются документ об образовании и о квалификации.</w:t>
      </w:r>
    </w:p>
    <w:p>
      <w:pPr>
        <w:pStyle w:val="Normal"/>
        <w:ind w:firstLine="709"/>
        <w:jc w:val="both"/>
        <w:rPr/>
      </w:pPr>
      <w:r>
        <w:rPr/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>
      <w:pPr>
        <w:pStyle w:val="ConsPlusNormal"/>
        <w:spacing w:lineRule="auto" w:line="360"/>
        <w:ind w:firstLine="53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1.6. ОБЩИЕ ТРЕБОВАНИЯ К СИСТЕМЕ ОЦЕНИВАНИЯ РЕЗУЛЬТАТОВ ОСВОЕНИЯ ОПОП И КРИТЕРИИ ВЫСТАВЛЕНИЯ ОЦЕНОК</w:t>
      </w:r>
    </w:p>
    <w:p>
      <w:pPr>
        <w:pStyle w:val="ConsPlusNormal"/>
        <w:spacing w:lineRule="auto" w:line="3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>
      <w:pPr>
        <w:pStyle w:val="ConsPlusNormal"/>
        <w:ind w:firstLine="539"/>
        <w:jc w:val="both"/>
        <w:rPr>
          <w:szCs w:val="24"/>
        </w:rPr>
      </w:pPr>
      <w:r>
        <w:rPr>
          <w:b/>
          <w:i/>
          <w:szCs w:val="24"/>
        </w:rPr>
        <w:t>Текущая аттестация.</w:t>
      </w:r>
      <w:r>
        <w:rPr>
          <w:szCs w:val="24"/>
        </w:rPr>
        <w:t xml:space="preserve"> Используется </w:t>
      </w:r>
      <w:r>
        <w:rPr>
          <w:b/>
          <w:i/>
          <w:szCs w:val="24"/>
        </w:rPr>
        <w:t>100-бальная система оценивания</w:t>
      </w:r>
      <w:r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>
      <w:pPr>
        <w:pStyle w:val="ConsPlusNormal"/>
        <w:ind w:firstLine="539"/>
        <w:jc w:val="both"/>
        <w:rPr>
          <w:szCs w:val="24"/>
        </w:rPr>
      </w:pPr>
      <w:r>
        <w:rPr>
          <w:b/>
          <w:i/>
          <w:szCs w:val="24"/>
        </w:rPr>
        <w:t xml:space="preserve">Промежуточная аттестация. </w:t>
      </w:r>
      <w:r>
        <w:rPr>
          <w:szCs w:val="24"/>
        </w:rPr>
        <w:t xml:space="preserve">Используется </w:t>
      </w:r>
      <w:r>
        <w:rPr>
          <w:b/>
          <w:i/>
          <w:szCs w:val="24"/>
        </w:rPr>
        <w:t>5-балльная система оценивания</w:t>
      </w:r>
      <w:r>
        <w:rPr>
          <w:szCs w:val="24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>
      <w:pPr>
        <w:pStyle w:val="ConsPlusNormal"/>
        <w:ind w:firstLine="539"/>
        <w:jc w:val="both"/>
        <w:rPr>
          <w:szCs w:val="24"/>
        </w:rPr>
      </w:pPr>
      <w:r>
        <w:rPr>
          <w:b/>
          <w:i/>
          <w:szCs w:val="24"/>
        </w:rPr>
        <w:t>Порядок перевода рейтинга</w:t>
      </w:r>
      <w:r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>
      <w:pPr>
        <w:pStyle w:val="ConsPlusNormal"/>
        <w:ind w:firstLine="539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Высокий уровень- 100% - 70% - отлично, хорошо.</w:t>
      </w:r>
    </w:p>
    <w:p>
      <w:pPr>
        <w:pStyle w:val="ConsPlusNormal"/>
        <w:ind w:firstLine="539"/>
        <w:jc w:val="both"/>
        <w:rPr>
          <w:b/>
          <w:b/>
          <w:i/>
          <w:i/>
          <w:szCs w:val="24"/>
        </w:rPr>
      </w:pPr>
      <w:r>
        <w:rPr>
          <w:b/>
          <w:i/>
          <w:szCs w:val="24"/>
        </w:rPr>
        <w:t>Средний уровень – 69% -  50% - удовлетворительно.</w:t>
      </w:r>
    </w:p>
    <w:p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</w:r>
    </w:p>
    <w:tbl>
      <w:tblPr>
        <w:tblW w:w="10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1658"/>
        <w:gridCol w:w="2447"/>
        <w:gridCol w:w="5926"/>
      </w:tblGrid>
      <w:tr>
        <w:trPr/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 оценки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 5-балльной системе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показателя</w:t>
            </w:r>
          </w:p>
        </w:tc>
      </w:tr>
      <w:tr>
        <w:trPr/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100% - 85%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отлично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 xml:space="preserve">самостоятельно </w:t>
            </w: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на высоком уровне</w:t>
            </w:r>
          </w:p>
        </w:tc>
      </w:tr>
      <w:tr>
        <w:trPr/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84% - 70%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хорошо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>
              <w:rPr>
                <w:bCs/>
                <w:szCs w:val="24"/>
              </w:rPr>
              <w:t xml:space="preserve"> </w:t>
            </w:r>
            <w:r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>
        <w:trPr/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69% - 50 %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удовлетворительно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на среднем уровне.</w:t>
            </w:r>
          </w:p>
          <w:p>
            <w:pPr>
              <w:pStyle w:val="ConsPlusNormal"/>
              <w:jc w:val="both"/>
              <w:rPr>
                <w:b/>
                <w:b/>
                <w:bCs/>
                <w:i/>
                <w:i/>
                <w:iCs/>
                <w:kern w:val="2"/>
                <w:szCs w:val="24"/>
                <w:lang w:eastAsia="en-US"/>
              </w:rPr>
            </w:pPr>
            <w:r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>
        <w:trPr/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49 %  и менее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неудовлетворительно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не умеют самостоятельно</w:t>
            </w: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>
            <w:pPr>
              <w:pStyle w:val="Normal"/>
              <w:jc w:val="both"/>
              <w:textAlignment w:val="baseline"/>
              <w:rPr>
                <w:b/>
                <w:b/>
                <w:bCs/>
                <w:i/>
                <w:i/>
                <w:iCs/>
                <w:kern w:val="2"/>
                <w:lang w:eastAsia="en-US"/>
              </w:rPr>
            </w:pPr>
            <w:r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>
        <w:trPr/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100% - 50%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зачтено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>
        <w:trPr/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49 %  и менее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не зачтено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>
              <w:rPr>
                <w:bCs/>
                <w:iCs/>
                <w:kern w:val="2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>
      <w:pPr>
        <w:pStyle w:val="ConsPlusNormal"/>
        <w:ind w:firstLine="539"/>
        <w:jc w:val="both"/>
        <w:rPr>
          <w:szCs w:val="24"/>
        </w:rPr>
      </w:pPr>
      <w:r>
        <w:rPr>
          <w:b/>
          <w:i/>
          <w:szCs w:val="24"/>
        </w:rPr>
        <w:t>Государственная итоговая аттестация.</w:t>
      </w:r>
      <w:r>
        <w:rPr>
          <w:szCs w:val="24"/>
        </w:rPr>
        <w:t xml:space="preserve"> Используется </w:t>
      </w:r>
      <w:r>
        <w:rPr>
          <w:b/>
          <w:i/>
          <w:szCs w:val="24"/>
        </w:rPr>
        <w:t>5-балльная система оценивания</w:t>
      </w:r>
      <w:r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>
      <w:pPr>
        <w:pStyle w:val="Normal"/>
        <w:ind w:firstLine="709"/>
        <w:jc w:val="both"/>
        <w:rPr>
          <w:rFonts w:eastAsia="Calibri"/>
          <w:b/>
          <w:b/>
          <w:i/>
          <w:i/>
          <w:lang w:eastAsia="en-US"/>
        </w:rPr>
      </w:pPr>
      <w:r>
        <w:rPr>
          <w:rFonts w:eastAsia="Calibri"/>
          <w:b/>
          <w:i/>
          <w:lang w:eastAsia="en-US"/>
        </w:rPr>
        <w:t>Критерии оценки содержания, качества подготовки и защиты выпускной квалификационной работы.</w:t>
      </w:r>
    </w:p>
    <w:p>
      <w:pPr>
        <w:pStyle w:val="Normal"/>
        <w:ind w:firstLine="709"/>
        <w:jc w:val="both"/>
        <w:rPr/>
      </w:pPr>
      <w:r>
        <w:rPr/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>
        <w:rPr>
          <w:b/>
          <w:i/>
        </w:rPr>
        <w:t>содержания ВКР и процедуры защиты. При этом оценивается соответствие:</w:t>
      </w:r>
    </w:p>
    <w:p>
      <w:pPr>
        <w:pStyle w:val="Normal"/>
        <w:shd w:val="clear" w:color="auto" w:fill="FFFFFF"/>
        <w:ind w:left="-425" w:firstLine="851"/>
        <w:jc w:val="both"/>
        <w:rPr/>
      </w:pPr>
      <w:r>
        <w:rPr/>
        <w:t>- содержания работы заявленной теме;</w:t>
      </w:r>
    </w:p>
    <w:p>
      <w:pPr>
        <w:pStyle w:val="Normal"/>
        <w:shd w:val="clear" w:color="auto" w:fill="FFFFFF"/>
        <w:ind w:left="-425" w:firstLine="851"/>
        <w:jc w:val="both"/>
        <w:rPr/>
      </w:pPr>
      <w:r>
        <w:rPr/>
        <w:t xml:space="preserve">- глубины раскрытия темы ВКР значимости проблемы исследования; </w:t>
      </w:r>
    </w:p>
    <w:p>
      <w:pPr>
        <w:pStyle w:val="Normal"/>
        <w:shd w:val="clear" w:color="auto" w:fill="FFFFFF"/>
        <w:ind w:left="-425" w:firstLine="851"/>
        <w:jc w:val="both"/>
        <w:rPr/>
      </w:pPr>
      <w:r>
        <w:rPr/>
        <w:t>- оформления работы требованиям ГОСТ;</w:t>
      </w:r>
    </w:p>
    <w:p>
      <w:pPr>
        <w:pStyle w:val="Normal"/>
        <w:shd w:val="clear" w:color="auto" w:fill="FFFFFF"/>
        <w:ind w:left="-425" w:firstLine="851"/>
        <w:jc w:val="both"/>
        <w:rPr/>
      </w:pPr>
      <w:r>
        <w:rPr/>
        <w:t>- результатов обучения требованиям, предусмотренным ФГОС ВО.</w:t>
      </w:r>
    </w:p>
    <w:p>
      <w:pPr>
        <w:pStyle w:val="Normal"/>
        <w:ind w:firstLine="567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jc w:val="lef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55" w:type="dxa"/>
          <w:bottom w:w="60" w:type="dxa"/>
          <w:right w:w="60" w:type="dxa"/>
        </w:tblCellMar>
        <w:tblLook w:val="04a0" w:noVBand="1" w:noHBand="0" w:lastColumn="0" w:firstColumn="1" w:lastRow="0" w:firstRow="1"/>
      </w:tblPr>
      <w:tblGrid>
        <w:gridCol w:w="2273"/>
        <w:gridCol w:w="2523"/>
        <w:gridCol w:w="2607"/>
        <w:gridCol w:w="2519"/>
      </w:tblGrid>
      <w:tr>
        <w:trPr>
          <w:tblHeader w:val="true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Критерий оценки 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Оценка «отлично»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Оценка «хорошо»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Оценка «удовлетворительно» 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 </w:t>
            </w:r>
            <w:r>
              <w:rPr/>
              <w:t xml:space="preserve">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2. Теоретическая и практическая значимость исследования;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>
            <w:pPr>
              <w:pStyle w:val="Normal"/>
              <w:spacing w:before="115" w:after="115"/>
              <w:rPr/>
            </w:pPr>
            <w:r>
              <w:rPr/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6. Уровень языковой и стилистической грамотности.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7. Качество оформления работы  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Имеются не значительные недочеты в оформлении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Много недочетов в оформлении. </w:t>
            </w:r>
          </w:p>
        </w:tc>
      </w:tr>
      <w:tr>
        <w:trPr/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8. Качество презентационных материалов  и устного выступления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>
      <w:pPr>
        <w:pStyle w:val="Normal"/>
        <w:rPr/>
      </w:pPr>
      <w:r>
        <w:rPr/>
        <w:t>Оценка </w:t>
      </w:r>
      <w:r>
        <w:rPr>
          <w:b/>
          <w:bCs/>
        </w:rPr>
        <w:t>«неудовлетворительно»</w:t>
      </w:r>
      <w:r>
        <w:rPr/>
        <w:t> выставляется, если:</w:t>
      </w:r>
    </w:p>
    <w:p>
      <w:pPr>
        <w:pStyle w:val="Normal"/>
        <w:rPr/>
      </w:pPr>
      <w:r>
        <w:rPr/>
        <w:t>· аппарат исследования не продуман или отсутствует его описание;</w:t>
      </w:r>
    </w:p>
    <w:p>
      <w:pPr>
        <w:pStyle w:val="Normal"/>
        <w:rPr/>
      </w:pPr>
      <w:r>
        <w:rPr/>
        <w:t>· неудачно сформулированы цель и задачи, выводы носят декларативный характер;</w:t>
      </w:r>
    </w:p>
    <w:p>
      <w:pPr>
        <w:pStyle w:val="Normal"/>
        <w:rPr/>
      </w:pPr>
      <w:r>
        <w:rPr/>
        <w:t>· в работе не обоснована актуальность проблемы;</w:t>
      </w:r>
    </w:p>
    <w:p>
      <w:pPr>
        <w:pStyle w:val="Normal"/>
        <w:jc w:val="both"/>
        <w:rPr/>
      </w:pPr>
      <w:r>
        <w:rPr/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>
      <w:pPr>
        <w:pStyle w:val="Normal"/>
        <w:jc w:val="both"/>
        <w:rPr/>
      </w:pPr>
      <w:r>
        <w:rPr/>
        <w:t>· работа имеет вид компиляции из немногочисленных источников без оформления ссылок на них или полностью заимствована;</w:t>
      </w:r>
    </w:p>
    <w:p>
      <w:pPr>
        <w:pStyle w:val="Normal"/>
        <w:jc w:val="both"/>
        <w:rPr/>
      </w:pPr>
      <w:r>
        <w:rPr/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>
      <w:pPr>
        <w:pStyle w:val="Normal"/>
        <w:jc w:val="both"/>
        <w:rPr/>
      </w:pPr>
      <w:r>
        <w:rPr/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>
      <w:pPr>
        <w:pStyle w:val="Normal"/>
        <w:jc w:val="both"/>
        <w:rPr/>
      </w:pPr>
      <w:r>
        <w:rPr/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>
      <w:pPr>
        <w:pStyle w:val="Normal"/>
        <w:jc w:val="both"/>
        <w:rPr/>
      </w:pPr>
      <w:r>
        <w:rPr/>
        <w:t>· в отзыве научного руководителя имеются существенные критические замечания;</w:t>
      </w:r>
    </w:p>
    <w:p>
      <w:pPr>
        <w:pStyle w:val="Normal"/>
        <w:rPr/>
      </w:pPr>
      <w:r>
        <w:rPr/>
        <w:t>· оформление не соответствует требованиям, предъявляемым к ВКР;</w:t>
      </w:r>
    </w:p>
    <w:p>
      <w:pPr>
        <w:pStyle w:val="Normal"/>
        <w:rPr/>
      </w:pPr>
      <w:r>
        <w:rPr/>
        <w:t>· к защите не подготовлены презентационные материалы.</w:t>
      </w:r>
    </w:p>
    <w:p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</w:tabs>
        <w:spacing w:lineRule="auto" w:line="36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tabs>
          <w:tab w:val="clear" w:pos="708"/>
        </w:tabs>
        <w:spacing w:lineRule="auto" w:line="36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1.7. ОБЩИЕ ТРЕБОВАНИЯ К ОРГАНИЗАЦИИ ОБРАЗОВАТЕЛЬНОГО</w:t>
      </w:r>
    </w:p>
    <w:p>
      <w:pPr>
        <w:pStyle w:val="Normal"/>
        <w:tabs>
          <w:tab w:val="clear" w:pos="708"/>
        </w:tabs>
        <w:spacing w:lineRule="auto" w:line="36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ПРОЦЕССА ДЛЯ ЛИЦ С ОГРАНИЧЕННЫМИ ВОЗМОЖНОСТЯМИ ЗДОРОВЬЯ</w:t>
      </w:r>
    </w:p>
    <w:p>
      <w:pPr>
        <w:pStyle w:val="Normal"/>
        <w:tabs>
          <w:tab w:val="clear" w:pos="708"/>
        </w:tabs>
        <w:spacing w:lineRule="auto" w:line="36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tabs>
          <w:tab w:val="clear" w:pos="708"/>
        </w:tabs>
        <w:ind w:firstLine="567"/>
        <w:jc w:val="both"/>
        <w:rPr>
          <w:lang w:eastAsia="en-US"/>
        </w:rPr>
      </w:pPr>
      <w:r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>
      <w:pPr>
        <w:pStyle w:val="Normal"/>
        <w:ind w:firstLine="567"/>
        <w:jc w:val="both"/>
        <w:rPr/>
      </w:pPr>
      <w:r>
        <w:rPr/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>
      <w:pPr>
        <w:pStyle w:val="Normal"/>
        <w:ind w:firstLine="567"/>
        <w:jc w:val="both"/>
        <w:rPr/>
      </w:pPr>
      <w:r>
        <w:rPr>
          <w:lang w:eastAsia="en-US"/>
        </w:rPr>
        <w:t>- в</w:t>
      </w:r>
      <w:r>
        <w:rPr/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>
      <w:pPr>
        <w:pStyle w:val="Normal"/>
        <w:tabs>
          <w:tab w:val="clear" w:pos="708"/>
        </w:tabs>
        <w:ind w:firstLine="567"/>
        <w:jc w:val="both"/>
        <w:rPr/>
      </w:pPr>
      <w:r>
        <w:rPr/>
        <w:t>- обеспечение электронными образовательными ресурсами в формах, адаптированных к ограничениям их здоровья.</w:t>
      </w:r>
    </w:p>
    <w:p>
      <w:pPr>
        <w:pStyle w:val="Normal"/>
        <w:tabs>
          <w:tab w:val="clear" w:pos="708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>
        <w:rPr>
          <w:b/>
          <w:i/>
          <w:lang w:eastAsia="en-US"/>
        </w:rPr>
        <w:t>не более чем на 1 год</w:t>
      </w:r>
      <w:r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>
      <w:pPr>
        <w:pStyle w:val="Normal"/>
        <w:ind w:firstLine="709"/>
        <w:jc w:val="both"/>
        <w:rPr/>
      </w:pPr>
      <w:r>
        <w:rPr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>
        <w:rPr/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>
      <w:pPr>
        <w:pStyle w:val="Normal"/>
        <w:widowControl w:val="false"/>
        <w:tabs>
          <w:tab w:val="left" w:pos="360" w:leader="none"/>
          <w:tab w:val="left" w:pos="1037" w:leader="none"/>
          <w:tab w:val="left" w:pos="1276" w:leader="none"/>
        </w:tabs>
        <w:spacing w:before="0" w:after="0"/>
        <w:ind w:firstLine="567"/>
        <w:contextualSpacing/>
        <w:jc w:val="both"/>
        <w:rPr>
          <w:lang w:eastAsia="en-US"/>
        </w:rPr>
      </w:pPr>
      <w:r>
        <w:rPr/>
        <w:t>Для лиц с ограниченными возможностями здоровья по зрению:</w:t>
      </w:r>
    </w:p>
    <w:p>
      <w:pPr>
        <w:pStyle w:val="Normal"/>
        <w:tabs>
          <w:tab w:val="left" w:pos="1276" w:leader="none"/>
        </w:tabs>
        <w:ind w:firstLine="567"/>
        <w:jc w:val="both"/>
        <w:rPr>
          <w:lang w:eastAsia="en-US"/>
        </w:rPr>
      </w:pPr>
      <w:r>
        <w:rPr/>
        <w:t>- наличие альтернативной версии официального сайта университета в сети «Интернет» для слабовидящих;</w:t>
      </w:r>
    </w:p>
    <w:p>
      <w:pPr>
        <w:pStyle w:val="Normal"/>
        <w:tabs>
          <w:tab w:val="left" w:pos="1276" w:leader="none"/>
        </w:tabs>
        <w:ind w:firstLine="567"/>
        <w:jc w:val="both"/>
        <w:rPr>
          <w:lang w:eastAsia="en-US"/>
        </w:rPr>
      </w:pPr>
      <w:r>
        <w:rPr/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>
      <w:pPr>
        <w:pStyle w:val="Normal"/>
        <w:tabs>
          <w:tab w:val="left" w:pos="1276" w:leader="none"/>
        </w:tabs>
        <w:ind w:firstLine="567"/>
        <w:jc w:val="both"/>
        <w:rPr/>
      </w:pPr>
      <w:r>
        <w:rPr/>
        <w:t xml:space="preserve">- присутствие ассистента, оказывающего обучающемуся необходимую помощь; </w:t>
      </w:r>
    </w:p>
    <w:p>
      <w:pPr>
        <w:pStyle w:val="Normal"/>
        <w:tabs>
          <w:tab w:val="left" w:pos="1276" w:leader="none"/>
        </w:tabs>
        <w:ind w:firstLine="567"/>
        <w:jc w:val="both"/>
        <w:rPr>
          <w:lang w:eastAsia="en-US"/>
        </w:rPr>
      </w:pPr>
      <w:r>
        <w:rPr/>
        <w:t>обеспечение выпуска альтернативных форматов печатных материалов (крупный шрифт или аудиофайлы);</w:t>
      </w:r>
    </w:p>
    <w:p>
      <w:pPr>
        <w:pStyle w:val="Normal"/>
        <w:tabs>
          <w:tab w:val="left" w:pos="1276" w:leader="none"/>
        </w:tabs>
        <w:ind w:firstLine="567"/>
        <w:jc w:val="both"/>
        <w:rPr>
          <w:lang w:eastAsia="en-US"/>
        </w:rPr>
      </w:pPr>
      <w:r>
        <w:rPr/>
        <w:t>- обеспечение доступа обучающегося, являющегося слепым и использующего собаку-проводника, к зданию университета;</w:t>
      </w:r>
    </w:p>
    <w:p>
      <w:pPr>
        <w:pStyle w:val="Normal"/>
        <w:widowControl w:val="false"/>
        <w:tabs>
          <w:tab w:val="left" w:pos="1276" w:leader="none"/>
        </w:tabs>
        <w:ind w:firstLine="567"/>
        <w:jc w:val="both"/>
        <w:rPr/>
      </w:pPr>
      <w:r>
        <w:rPr/>
        <w:t xml:space="preserve">Для лиц с ограниченными возможностями здоровья по слуху: </w:t>
      </w:r>
    </w:p>
    <w:p>
      <w:pPr>
        <w:pStyle w:val="Normal"/>
        <w:widowControl w:val="false"/>
        <w:tabs>
          <w:tab w:val="left" w:pos="1276" w:leader="none"/>
        </w:tabs>
        <w:ind w:firstLine="567"/>
        <w:jc w:val="both"/>
        <w:rPr>
          <w:lang w:eastAsia="en-US"/>
        </w:rPr>
      </w:pPr>
      <w:r>
        <w:rPr/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>
      <w:pPr>
        <w:pStyle w:val="Normal"/>
        <w:tabs>
          <w:tab w:val="left" w:pos="1276" w:leader="none"/>
        </w:tabs>
        <w:ind w:firstLine="567"/>
        <w:jc w:val="both"/>
        <w:rPr>
          <w:lang w:eastAsia="en-US"/>
        </w:rPr>
      </w:pPr>
      <w:r>
        <w:rPr/>
        <w:t>- обеспечение надлежащими звуковыми средствами воспроизведения информации;</w:t>
      </w:r>
    </w:p>
    <w:p>
      <w:pPr>
        <w:pStyle w:val="Normal"/>
        <w:widowControl w:val="false"/>
        <w:tabs>
          <w:tab w:val="left" w:pos="956" w:leader="none"/>
          <w:tab w:val="left" w:pos="1276" w:leader="none"/>
        </w:tabs>
        <w:spacing w:before="0" w:after="0"/>
        <w:ind w:firstLine="567"/>
        <w:contextualSpacing/>
        <w:jc w:val="both"/>
        <w:rPr/>
      </w:pPr>
      <w:r>
        <w:rPr/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ConsPlusNormal"/>
        <w:ind w:firstLine="539"/>
        <w:jc w:val="center"/>
        <w:rPr>
          <w:b/>
          <w:b/>
          <w:szCs w:val="24"/>
        </w:rPr>
      </w:pPr>
      <w:r>
        <w:rPr>
          <w:b/>
          <w:szCs w:val="24"/>
        </w:rPr>
      </w:r>
      <w:r>
        <w:br w:type="page"/>
      </w:r>
    </w:p>
    <w:p>
      <w:pPr>
        <w:pStyle w:val="ConsPlusNormal"/>
        <w:ind w:firstLine="539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sectPr>
          <w:headerReference w:type="default" r:id="rId6"/>
          <w:footerReference w:type="default" r:id="rId7"/>
          <w:footnotePr>
            <w:numFmt w:val="decimal"/>
          </w:footnotePr>
          <w:type w:val="nextPage"/>
          <w:pgSz w:w="11906" w:h="16838"/>
          <w:pgMar w:left="993" w:right="993" w:header="851" w:top="1134" w:footer="709" w:bottom="766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Style38"/>
        <w:numPr>
          <w:ilvl w:val="0"/>
          <w:numId w:val="4"/>
        </w:numPr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ОСНОВНЫХ ПРОФЕССИОНАЛЬНЫХ ОБРАЗОВАТЕЛЬНЫХ ПРОГРАММ – ПРОГРАММ БАКАЛАВРИАТА, 10.03.01 ИНФОРМАЦИОННАЯ БЕЗОПАСНОСТЬ </w:t>
      </w:r>
    </w:p>
    <w:p>
      <w:pPr>
        <w:pStyle w:val="Style38"/>
        <w:numPr>
          <w:ilvl w:val="0"/>
          <w:numId w:val="0"/>
        </w:numPr>
        <w:spacing w:lineRule="auto" w:line="360"/>
        <w:ind w:left="49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НАПРАВЛЕННОСТИ (ПРОФИЛЮ),</w:t>
      </w:r>
    </w:p>
    <w:p>
      <w:pPr>
        <w:pStyle w:val="Style38"/>
        <w:numPr>
          <w:ilvl w:val="0"/>
          <w:numId w:val="0"/>
        </w:numPr>
        <w:spacing w:lineRule="auto" w:line="360"/>
        <w:ind w:left="49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ИНФОРМАЦИОННО-АНАЛИТИЧЕСКИЕ СИСТЕМЫ ФИНАНСОВОГО МОНИТОРИНГА</w:t>
      </w:r>
    </w:p>
    <w:p>
      <w:pPr>
        <w:pStyle w:val="Style38"/>
        <w:numPr>
          <w:ilvl w:val="0"/>
          <w:numId w:val="0"/>
        </w:numPr>
        <w:spacing w:lineRule="auto" w:line="360"/>
        <w:ind w:left="49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ОБЩАЯ МАТРИЦА КОМПЕТЕНЦИЙ ПРОГРАММЫ БАКАЛАВРИАТА</w:t>
      </w:r>
    </w:p>
    <w:p>
      <w:pPr>
        <w:pStyle w:val="Style38"/>
        <w:numPr>
          <w:ilvl w:val="0"/>
          <w:numId w:val="0"/>
        </w:numPr>
        <w:spacing w:lineRule="auto" w:line="360"/>
        <w:ind w:left="49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i/>
        </w:rPr>
        <w:t>Цель программы</w:t>
      </w:r>
      <w:r>
        <w:rPr/>
        <w:t xml:space="preserve"> - подготовка высококвалифицированных бакалавров, обладающих знаниями и умениями в области информационной безопасности, способных эффективно и успешно работать по профилю подготовки.</w:t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Профессиональные стандарты, которые реализуются в рамках направленности (профиля)</w:t>
      </w:r>
    </w:p>
    <w:p>
      <w:pPr>
        <w:pStyle w:val="Normal"/>
        <w:ind w:firstLine="567"/>
        <w:rPr>
          <w:b/>
          <w:b/>
        </w:rPr>
      </w:pPr>
      <w:r>
        <w:rPr>
          <w:b/>
          <w:i/>
        </w:rPr>
        <w:t>Область профессиональной деятельности (по Реестру Минтруда) 06 Связь, информационные и коммуникационные технологии</w:t>
      </w:r>
    </w:p>
    <w:tbl>
      <w:tblPr>
        <w:tblW w:w="1502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236"/>
        <w:gridCol w:w="3698"/>
        <w:gridCol w:w="2504"/>
        <w:gridCol w:w="3551"/>
        <w:gridCol w:w="3032"/>
      </w:tblGrid>
      <w:tr>
        <w:trPr/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hyperlink r:id="rId8">
              <w:r>
                <w:rPr>
                  <w:rStyle w:val="ListLabel16"/>
                </w:rPr>
                <w:t>Профессиональный стандарт</w:t>
              </w:r>
            </w:hyperlink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Типы задач профессиональной деятельности (ПС)</w:t>
            </w:r>
          </w:p>
          <w:p>
            <w:pPr>
              <w:pStyle w:val="Normal"/>
              <w:rPr>
                <w:b/>
                <w:b/>
                <w:i/>
                <w:i/>
                <w:iCs/>
                <w:sz w:val="23"/>
                <w:szCs w:val="23"/>
              </w:rPr>
            </w:pPr>
            <w:r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>
            <w:pPr>
              <w:pStyle w:val="Normal"/>
              <w:jc w:val="both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2"/>
                <w:szCs w:val="22"/>
              </w:rPr>
              <w:t>Трудоустройство выпускников, освоивших ОПОП</w:t>
            </w:r>
            <w:r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(ПС))</w:t>
            </w:r>
          </w:p>
        </w:tc>
      </w:tr>
      <w:tr>
        <w:trPr/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 xml:space="preserve">06.032 </w:t>
            </w:r>
          </w:p>
          <w:p>
            <w:pPr>
              <w:pStyle w:val="Normal"/>
              <w:widowControl w:val="false"/>
              <w:rPr>
                <w:rFonts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безопасности компьютерных систем и сетей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информации в компьютерных системах и сетях в условиях существования угроз их информационной безопасности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Администрирование средств защиты информации в компьютерных системах и сетях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В/02.6 Администрирование программно-аппаратных средств защиты информации в компьютерных сетях</w:t>
            </w:r>
          </w:p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3"/>
                <w:szCs w:val="23"/>
              </w:rPr>
              <w:t>В/03.6 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Администратор по обеспечению безопасности информации</w:t>
            </w:r>
          </w:p>
        </w:tc>
      </w:tr>
    </w:tbl>
    <w:p>
      <w:pPr>
        <w:pStyle w:val="Style38"/>
        <w:numPr>
          <w:ilvl w:val="0"/>
          <w:numId w:val="0"/>
        </w:numPr>
        <w:spacing w:lineRule="auto" w:line="240"/>
        <w:ind w:left="8298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</w:tabs>
        <w:rPr>
          <w:b/>
          <w:b/>
        </w:rPr>
      </w:pPr>
      <w:r>
        <w:rPr>
          <w:b/>
        </w:rPr>
      </w:r>
      <w:r>
        <w:br w:type="page"/>
      </w:r>
    </w:p>
    <w:p>
      <w:pPr>
        <w:pStyle w:val="Style38"/>
        <w:numPr>
          <w:ilvl w:val="0"/>
          <w:numId w:val="0"/>
        </w:numPr>
        <w:spacing w:lineRule="auto" w:line="240"/>
        <w:ind w:left="567" w:hanging="0"/>
        <w:jc w:val="center"/>
        <w:rPr>
          <w:b/>
          <w:b/>
        </w:rPr>
      </w:pPr>
      <w:r>
        <w:rPr>
          <w:b/>
        </w:rPr>
        <w:t>ОБЩАЯ МАТРИЦА КОМПЕТЕНЦИЙ БАЗОВОЙ ЧАСТИ ПРОГРАММЫ БАКАЛАВРИАТА</w:t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Дисциплины, относящиеся </w:t>
      </w:r>
      <w:r>
        <w:rPr>
          <w:rFonts w:cs="Times New Roman CYR" w:ascii="Times New Roman CYR" w:hAnsi="Times New Roman CYR"/>
          <w:b/>
          <w:i/>
        </w:rPr>
        <w:t>к базовой части программы бакалавриата</w:t>
      </w:r>
      <w:r>
        <w:rPr>
          <w:rFonts w:cs="Times New Roman CYR" w:ascii="Times New Roman CYR" w:hAnsi="Times New Roman CYR"/>
        </w:rPr>
        <w:t xml:space="preserve">, обязательные вне зависимости от направленности (профиля) программы бакалавриата. </w:t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tbl>
      <w:tblPr>
        <w:tblStyle w:val="af2"/>
        <w:tblW w:w="16304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2"/>
        <w:gridCol w:w="1419"/>
        <w:gridCol w:w="318"/>
        <w:gridCol w:w="360"/>
        <w:gridCol w:w="360"/>
        <w:gridCol w:w="361"/>
        <w:gridCol w:w="323"/>
        <w:gridCol w:w="295"/>
        <w:gridCol w:w="360"/>
        <w:gridCol w:w="375"/>
        <w:gridCol w:w="365"/>
        <w:gridCol w:w="2"/>
        <w:gridCol w:w="409"/>
        <w:gridCol w:w="391"/>
        <w:gridCol w:w="356"/>
        <w:gridCol w:w="318"/>
        <w:gridCol w:w="370"/>
        <w:gridCol w:w="383"/>
        <w:gridCol w:w="414"/>
        <w:gridCol w:w="10"/>
        <w:gridCol w:w="298"/>
        <w:gridCol w:w="396"/>
        <w:gridCol w:w="397"/>
        <w:gridCol w:w="396"/>
        <w:gridCol w:w="396"/>
        <w:gridCol w:w="388"/>
        <w:gridCol w:w="13"/>
        <w:gridCol w:w="338"/>
        <w:gridCol w:w="370"/>
        <w:gridCol w:w="13"/>
        <w:gridCol w:w="411"/>
        <w:gridCol w:w="396"/>
        <w:gridCol w:w="438"/>
        <w:gridCol w:w="361"/>
        <w:gridCol w:w="13"/>
        <w:gridCol w:w="352"/>
        <w:gridCol w:w="342"/>
        <w:gridCol w:w="497"/>
        <w:gridCol w:w="12"/>
        <w:gridCol w:w="362"/>
        <w:gridCol w:w="349"/>
        <w:gridCol w:w="425"/>
        <w:gridCol w:w="439"/>
        <w:gridCol w:w="10"/>
        <w:gridCol w:w="705"/>
      </w:tblGrid>
      <w:tr>
        <w:trPr>
          <w:tblHeader w:val="true"/>
          <w:trHeight w:val="303" w:hRule="atLeast"/>
        </w:trPr>
        <w:tc>
          <w:tcPr>
            <w:tcW w:w="992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419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3117" w:type="dxa"/>
            <w:gridSpan w:val="9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653" w:type="dxa"/>
            <w:gridSpan w:val="9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412" w:type="dxa"/>
            <w:gridSpan w:val="24"/>
            <w:tcBorders/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705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>
        <w:trPr>
          <w:tblHeader w:val="true"/>
          <w:trHeight w:val="1134" w:hRule="atLeast"/>
          <w:cantSplit w:val="true"/>
        </w:trPr>
        <w:tc>
          <w:tcPr>
            <w:tcW w:w="992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7" w:type="dxa"/>
            <w:gridSpan w:val="9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53" w:type="dxa"/>
            <w:gridSpan w:val="9"/>
            <w:vMerge w:val="continue"/>
            <w:tcBorders/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84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эксплуатационная деятельность</w:t>
            </w:r>
          </w:p>
        </w:tc>
        <w:tc>
          <w:tcPr>
            <w:tcW w:w="72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проектно-технологическая деятельность</w:t>
            </w:r>
          </w:p>
        </w:tc>
        <w:tc>
          <w:tcPr>
            <w:tcW w:w="1619" w:type="dxa"/>
            <w:gridSpan w:val="5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эксплуатационно-исследовательская деятельность</w:t>
            </w:r>
          </w:p>
        </w:tc>
        <w:tc>
          <w:tcPr>
            <w:tcW w:w="1203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организационно-управленческая</w:t>
            </w:r>
          </w:p>
        </w:tc>
        <w:tc>
          <w:tcPr>
            <w:tcW w:w="1585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Профессионально-специализированные</w:t>
            </w:r>
          </w:p>
        </w:tc>
        <w:tc>
          <w:tcPr>
            <w:tcW w:w="705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true"/>
          <w:trHeight w:val="854" w:hRule="exact"/>
          <w:cantSplit w:val="true"/>
        </w:trPr>
        <w:tc>
          <w:tcPr>
            <w:tcW w:w="992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36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36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ОК-3</w:t>
            </w:r>
          </w:p>
        </w:tc>
        <w:tc>
          <w:tcPr>
            <w:tcW w:w="361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ОК-4</w:t>
            </w:r>
          </w:p>
        </w:tc>
        <w:tc>
          <w:tcPr>
            <w:tcW w:w="323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ОК-5</w:t>
            </w:r>
          </w:p>
        </w:tc>
        <w:tc>
          <w:tcPr>
            <w:tcW w:w="29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ОК-6</w:t>
            </w:r>
          </w:p>
        </w:tc>
        <w:tc>
          <w:tcPr>
            <w:tcW w:w="36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ОК-7</w:t>
            </w:r>
          </w:p>
        </w:tc>
        <w:tc>
          <w:tcPr>
            <w:tcW w:w="37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367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ОК-9</w:t>
            </w:r>
          </w:p>
        </w:tc>
        <w:tc>
          <w:tcPr>
            <w:tcW w:w="40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391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  <w:tc>
          <w:tcPr>
            <w:tcW w:w="35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</w:p>
        </w:tc>
        <w:tc>
          <w:tcPr>
            <w:tcW w:w="318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</w:p>
        </w:tc>
        <w:tc>
          <w:tcPr>
            <w:tcW w:w="37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</w:t>
            </w:r>
          </w:p>
        </w:tc>
        <w:tc>
          <w:tcPr>
            <w:tcW w:w="383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</w:t>
            </w:r>
          </w:p>
        </w:tc>
        <w:tc>
          <w:tcPr>
            <w:tcW w:w="414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ОПК-7</w:t>
            </w:r>
          </w:p>
        </w:tc>
        <w:tc>
          <w:tcPr>
            <w:tcW w:w="308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39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39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39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39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388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351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37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ПК- 8</w:t>
            </w:r>
          </w:p>
        </w:tc>
        <w:tc>
          <w:tcPr>
            <w:tcW w:w="424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</w:t>
            </w:r>
          </w:p>
        </w:tc>
        <w:tc>
          <w:tcPr>
            <w:tcW w:w="39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438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-11</w:t>
            </w:r>
          </w:p>
        </w:tc>
        <w:tc>
          <w:tcPr>
            <w:tcW w:w="361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365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ПК-13</w:t>
            </w:r>
          </w:p>
        </w:tc>
        <w:tc>
          <w:tcPr>
            <w:tcW w:w="342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49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ПК-15</w:t>
            </w:r>
          </w:p>
        </w:tc>
        <w:tc>
          <w:tcPr>
            <w:tcW w:w="374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ПСК-1</w:t>
            </w:r>
          </w:p>
        </w:tc>
        <w:tc>
          <w:tcPr>
            <w:tcW w:w="34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ПСК-2</w:t>
            </w:r>
          </w:p>
        </w:tc>
        <w:tc>
          <w:tcPr>
            <w:tcW w:w="425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ПСК-3</w:t>
            </w:r>
          </w:p>
        </w:tc>
        <w:tc>
          <w:tcPr>
            <w:tcW w:w="43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ПСК-4</w:t>
            </w:r>
          </w:p>
        </w:tc>
        <w:tc>
          <w:tcPr>
            <w:tcW w:w="715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9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141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Б1.Б.1 (ФГОС)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Б1.Б.2 (ФГОС)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Б1.Б.3 (ФГОС)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Б1.Б.4 (ФГОС)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Б1.Б.5 (ФГОС)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Б1.Б.6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Теория информации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Б1.Б.7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Б1.Б.8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Информатика и языки программирования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Б1.Б.9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Б1.Б.10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Высшая математика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Б1.Б.11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управления информационной безопасностью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Б1.Б.12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Сети и системы передачи информации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Б1.Б.13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Электротехника, электроника и схемотехника</w:t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>
          <w:trHeight w:val="502" w:hRule="atLeast"/>
        </w:trPr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Б1.Б.14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данными</w:t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Б1.Б.15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Технологии и методы программирования</w:t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Б1.Б.16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Информационное право</w:t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Б1.Б.17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Дискретная математика и математическая логика</w:t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Б1.Б.18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Б1.Б.19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Менеджмент</w:t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Б1.Б.20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Документоведение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Б1.Б.21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Б1.Б.22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Компьютерное моделирование экономических процессов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6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Б1.Б.23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Криптографические методы защиты информации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6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Б1.Б.24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Гуманитарные аспекты информационной безопасности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Б1.Б.25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Б1.Б.26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Техническая защита информации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Б1.Б.27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Программно-аппаратные средства защиты информации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Б1.Б.28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Базы данных и экспертные системы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  <w:tab/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Б1.Б.29</w:t>
            </w:r>
          </w:p>
        </w:tc>
        <w:tc>
          <w:tcPr>
            <w:tcW w:w="141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Принципы построения, проектирования и эксплуатации информационно-аналитических систем</w:t>
            </w:r>
          </w:p>
        </w:tc>
        <w:tc>
          <w:tcPr>
            <w:tcW w:w="318" w:type="dxa"/>
            <w:tcBorders>
              <w:top w:val="nil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9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9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------</w:t>
            </w:r>
          </w:p>
        </w:tc>
        <w:tc>
          <w:tcPr>
            <w:tcW w:w="141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Элективные курсы по физической культуре и спорту не входят в объем программы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141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9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42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4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9" w:type="dxa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Б3.Б.01(Д)</w:t>
            </w:r>
          </w:p>
        </w:tc>
        <w:tc>
          <w:tcPr>
            <w:tcW w:w="1419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2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8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0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4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1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</w:tbl>
    <w:p>
      <w:pPr>
        <w:pStyle w:val="Normal"/>
        <w:widowControl w:val="false"/>
        <w:ind w:firstLine="720"/>
        <w:jc w:val="both"/>
        <w:rPr>
          <w:b/>
          <w:b/>
        </w:rPr>
      </w:pPr>
      <w:r>
        <w:rPr/>
        <w:t xml:space="preserve">Матрица компетенций дисциплин вариативной </w:t>
      </w:r>
      <w:r>
        <w:rPr>
          <w:rFonts w:cs="Times New Roman CYR" w:ascii="Times New Roman CYR" w:hAnsi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разделах «Характеристика основных профессиональных образовательных программ – программ бакалавриата, по направленностям (профилям)». </w:t>
      </w:r>
      <w:r>
        <w:br w:type="page"/>
      </w:r>
    </w:p>
    <w:p>
      <w:pPr>
        <w:pStyle w:val="Style38"/>
        <w:numPr>
          <w:ilvl w:val="0"/>
          <w:numId w:val="0"/>
        </w:numPr>
        <w:spacing w:lineRule="auto" w:line="360"/>
        <w:ind w:left="567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>
      <w:pPr>
        <w:pStyle w:val="Style38"/>
        <w:numPr>
          <w:ilvl w:val="0"/>
          <w:numId w:val="0"/>
        </w:numPr>
        <w:spacing w:lineRule="auto" w:line="360"/>
        <w:ind w:left="567" w:hanging="0"/>
        <w:jc w:val="center"/>
        <w:rPr>
          <w:b/>
          <w:b/>
          <w:caps/>
          <w:sz w:val="28"/>
        </w:rPr>
      </w:pPr>
      <w:r>
        <w:rPr>
          <w:b/>
          <w:caps/>
          <w:sz w:val="28"/>
        </w:rPr>
        <w:t>Информационно-аналитические системы финансового мониторинга</w:t>
      </w:r>
    </w:p>
    <w:p>
      <w:pPr>
        <w:pStyle w:val="Style38"/>
        <w:numPr>
          <w:ilvl w:val="0"/>
          <w:numId w:val="0"/>
        </w:numPr>
        <w:spacing w:lineRule="auto" w:line="240"/>
        <w:ind w:left="8298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</w:tabs>
        <w:ind w:firstLine="720"/>
        <w:jc w:val="both"/>
        <w:rPr/>
      </w:pPr>
      <w:r>
        <w:rPr/>
        <w:t>Матрица компетенций дисциплин вариативной программы бакалавриата, практик, определяющих направленности (профили) программы бакалавриата.</w:t>
      </w:r>
    </w:p>
    <w:tbl>
      <w:tblPr>
        <w:tblStyle w:val="af2"/>
        <w:tblW w:w="16123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23"/>
        <w:gridCol w:w="1250"/>
        <w:gridCol w:w="369"/>
        <w:gridCol w:w="369"/>
        <w:gridCol w:w="369"/>
        <w:gridCol w:w="370"/>
        <w:gridCol w:w="369"/>
        <w:gridCol w:w="369"/>
        <w:gridCol w:w="369"/>
        <w:gridCol w:w="370"/>
        <w:gridCol w:w="356"/>
        <w:gridCol w:w="359"/>
        <w:gridCol w:w="391"/>
        <w:gridCol w:w="369"/>
        <w:gridCol w:w="369"/>
        <w:gridCol w:w="369"/>
        <w:gridCol w:w="369"/>
        <w:gridCol w:w="294"/>
        <w:gridCol w:w="443"/>
        <w:gridCol w:w="369"/>
        <w:gridCol w:w="370"/>
        <w:gridCol w:w="369"/>
        <w:gridCol w:w="369"/>
        <w:gridCol w:w="350"/>
        <w:gridCol w:w="2"/>
        <w:gridCol w:w="387"/>
        <w:gridCol w:w="332"/>
        <w:gridCol w:w="404"/>
        <w:gridCol w:w="370"/>
        <w:gridCol w:w="369"/>
        <w:gridCol w:w="296"/>
        <w:gridCol w:w="360"/>
        <w:gridCol w:w="450"/>
        <w:gridCol w:w="450"/>
        <w:gridCol w:w="1"/>
        <w:gridCol w:w="361"/>
        <w:gridCol w:w="296"/>
        <w:gridCol w:w="369"/>
        <w:gridCol w:w="416"/>
        <w:gridCol w:w="781"/>
      </w:tblGrid>
      <w:tr>
        <w:trPr>
          <w:tblHeader w:val="true"/>
          <w:trHeight w:val="303" w:hRule="atLeast"/>
        </w:trPr>
        <w:tc>
          <w:tcPr>
            <w:tcW w:w="1123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ind w:left="-45" w:firstLine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250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3310" w:type="dxa"/>
            <w:gridSpan w:val="9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520" w:type="dxa"/>
            <w:gridSpan w:val="7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133" w:type="dxa"/>
            <w:gridSpan w:val="21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781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105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проф. стандарта, который реализуется в рамках дисциплины</w:t>
              <w:tab/>
            </w:r>
          </w:p>
        </w:tc>
      </w:tr>
      <w:tr>
        <w:trPr>
          <w:tblHeader w:val="true"/>
          <w:trHeight w:val="1134" w:hRule="atLeast"/>
          <w:cantSplit w:val="true"/>
        </w:trPr>
        <w:tc>
          <w:tcPr>
            <w:tcW w:w="1123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0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10" w:type="dxa"/>
            <w:gridSpan w:val="9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20" w:type="dxa"/>
            <w:gridSpan w:val="7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0" w:type="dxa"/>
            <w:gridSpan w:val="6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эксплуатационная деятельность</w:t>
            </w:r>
          </w:p>
        </w:tc>
        <w:tc>
          <w:tcPr>
            <w:tcW w:w="721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проектно-технологическая деятельность</w:t>
            </w:r>
          </w:p>
        </w:tc>
        <w:tc>
          <w:tcPr>
            <w:tcW w:w="1439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эксплуатационно-исследовательская деятельность</w:t>
            </w:r>
          </w:p>
        </w:tc>
        <w:tc>
          <w:tcPr>
            <w:tcW w:w="1261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организационно-управленческая</w:t>
            </w:r>
          </w:p>
        </w:tc>
        <w:tc>
          <w:tcPr>
            <w:tcW w:w="1442" w:type="dxa"/>
            <w:gridSpan w:val="4"/>
            <w:tcBorders/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Профессионально-специализированные</w:t>
            </w:r>
          </w:p>
        </w:tc>
        <w:tc>
          <w:tcPr>
            <w:tcW w:w="781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tabs>
                <w:tab w:val="left" w:pos="1050" w:leader="none"/>
              </w:tabs>
              <w:ind w:right="136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true"/>
          <w:trHeight w:val="1134" w:hRule="exact"/>
          <w:cantSplit w:val="true"/>
        </w:trPr>
        <w:tc>
          <w:tcPr>
            <w:tcW w:w="1123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250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ОК-3</w:t>
            </w:r>
          </w:p>
        </w:tc>
        <w:tc>
          <w:tcPr>
            <w:tcW w:w="37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ОК-4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ОК-5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ОК-6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ОК-7</w:t>
            </w:r>
          </w:p>
        </w:tc>
        <w:tc>
          <w:tcPr>
            <w:tcW w:w="37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35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ОК-9</w:t>
            </w:r>
          </w:p>
        </w:tc>
        <w:tc>
          <w:tcPr>
            <w:tcW w:w="35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391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ОПК-2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ОПК-3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ОПК-5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</w:t>
            </w:r>
          </w:p>
        </w:tc>
        <w:tc>
          <w:tcPr>
            <w:tcW w:w="294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ОПК-7</w:t>
            </w:r>
          </w:p>
        </w:tc>
        <w:tc>
          <w:tcPr>
            <w:tcW w:w="443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37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</w:t>
            </w:r>
          </w:p>
        </w:tc>
        <w:tc>
          <w:tcPr>
            <w:tcW w:w="352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</w:p>
        </w:tc>
        <w:tc>
          <w:tcPr>
            <w:tcW w:w="38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332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ПК- 8</w:t>
            </w:r>
          </w:p>
        </w:tc>
        <w:tc>
          <w:tcPr>
            <w:tcW w:w="404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</w:t>
            </w:r>
          </w:p>
        </w:tc>
        <w:tc>
          <w:tcPr>
            <w:tcW w:w="37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-11</w:t>
            </w:r>
          </w:p>
        </w:tc>
        <w:tc>
          <w:tcPr>
            <w:tcW w:w="29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</w:tc>
        <w:tc>
          <w:tcPr>
            <w:tcW w:w="36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ПК-13</w:t>
            </w:r>
          </w:p>
        </w:tc>
        <w:tc>
          <w:tcPr>
            <w:tcW w:w="45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ПК-14</w:t>
            </w:r>
          </w:p>
        </w:tc>
        <w:tc>
          <w:tcPr>
            <w:tcW w:w="450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ПК-15</w:t>
            </w:r>
          </w:p>
        </w:tc>
        <w:tc>
          <w:tcPr>
            <w:tcW w:w="362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ПСК-1</w:t>
            </w:r>
          </w:p>
        </w:tc>
        <w:tc>
          <w:tcPr>
            <w:tcW w:w="29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ПСК-2</w:t>
            </w:r>
          </w:p>
        </w:tc>
        <w:tc>
          <w:tcPr>
            <w:tcW w:w="369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ПСК-3</w:t>
            </w:r>
          </w:p>
        </w:tc>
        <w:tc>
          <w:tcPr>
            <w:tcW w:w="416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ПСК-4</w:t>
            </w:r>
          </w:p>
        </w:tc>
        <w:tc>
          <w:tcPr>
            <w:tcW w:w="781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12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Аппаратные средства вычислительной техники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11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Налоговая система и налогообложение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Математические методы в задачах информационно-аналитического и финансового мониторинга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Б1.В.05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интеллектуального анализа данных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Б1.В.07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Комплексная защита объектов информатизации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112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Методология и организация информационно-аналитического мониторинга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Экономика защиты информации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экономики защиты информации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информационные системы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Корпоративные информационные системы</w:t>
            </w:r>
          </w:p>
        </w:tc>
        <w:tc>
          <w:tcPr>
            <w:tcW w:w="3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1123" w:type="dxa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Интеллектуальные технологии обработки информации</w:t>
            </w:r>
          </w:p>
        </w:tc>
        <w:tc>
          <w:tcPr>
            <w:tcW w:w="3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поиска закономерностей в массивах данных</w:t>
            </w:r>
          </w:p>
        </w:tc>
        <w:tc>
          <w:tcPr>
            <w:tcW w:w="3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финансовых и налоговых расследований</w:t>
            </w:r>
          </w:p>
        </w:tc>
        <w:tc>
          <w:tcPr>
            <w:tcW w:w="3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Элементы финансовых и налоговых расследований</w:t>
            </w:r>
          </w:p>
        </w:tc>
        <w:tc>
          <w:tcPr>
            <w:tcW w:w="3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52" w:hRule="atLeast"/>
        </w:trPr>
        <w:tc>
          <w:tcPr>
            <w:tcW w:w="1123" w:type="dxa"/>
            <w:vMerge w:val="restart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право</w:t>
            </w:r>
          </w:p>
        </w:tc>
        <w:tc>
          <w:tcPr>
            <w:tcW w:w="369" w:type="dxa"/>
            <w:tcBorders>
              <w:top w:val="nil"/>
              <w:lef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25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Банковское право</w:t>
            </w:r>
          </w:p>
        </w:tc>
        <w:tc>
          <w:tcPr>
            <w:tcW w:w="36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/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Блок 2 </w:t>
            </w:r>
          </w:p>
        </w:tc>
        <w:tc>
          <w:tcPr>
            <w:tcW w:w="125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Б2.В.01(У)</w:t>
            </w:r>
          </w:p>
        </w:tc>
        <w:tc>
          <w:tcPr>
            <w:tcW w:w="1250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Б2.В.02(У)</w:t>
            </w:r>
          </w:p>
        </w:tc>
        <w:tc>
          <w:tcPr>
            <w:tcW w:w="1250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Б2.В.03(У)</w:t>
            </w:r>
          </w:p>
        </w:tc>
        <w:tc>
          <w:tcPr>
            <w:tcW w:w="1250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Б2.В.04(П)</w:t>
            </w:r>
          </w:p>
        </w:tc>
        <w:tc>
          <w:tcPr>
            <w:tcW w:w="1250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Проектно-технологическая практика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Б2.В.05(П)</w:t>
            </w:r>
          </w:p>
        </w:tc>
        <w:tc>
          <w:tcPr>
            <w:tcW w:w="1250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Б2.В.06(Пд)</w:t>
            </w:r>
          </w:p>
        </w:tc>
        <w:tc>
          <w:tcPr>
            <w:tcW w:w="1250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</w:t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06.032</w:t>
            </w:r>
          </w:p>
        </w:tc>
      </w:tr>
      <w:tr>
        <w:trPr/>
        <w:tc>
          <w:tcPr>
            <w:tcW w:w="2373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12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250" w:type="dxa"/>
            <w:tcBorders/>
            <w:shd w:color="000000" w:fill="FFFFFF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Облачные сервисы и ресурсы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5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0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7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1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78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Style38"/>
        <w:numPr>
          <w:ilvl w:val="0"/>
          <w:numId w:val="0"/>
        </w:numPr>
        <w:spacing w:lineRule="auto" w:line="240"/>
        <w:rPr>
          <w:b/>
          <w:b/>
        </w:rPr>
      </w:pPr>
      <w:r>
        <w:rPr>
          <w:b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993" w:right="993" w:header="851" w:top="1134" w:footer="709" w:bottom="766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ind w:firstLine="709"/>
        <w:jc w:val="right"/>
        <w:rPr>
          <w:highlight w:val="white"/>
        </w:rPr>
      </w:pPr>
      <w:r>
        <w:rPr>
          <w:shd w:fill="FFFFFF" w:val="clear"/>
        </w:rPr>
        <w:t>Приложение 1</w:t>
      </w:r>
    </w:p>
    <w:p>
      <w:pPr>
        <w:pStyle w:val="Normal"/>
        <w:ind w:firstLine="709"/>
        <w:jc w:val="center"/>
        <w:rPr>
          <w:highlight w:val="white"/>
        </w:rPr>
      </w:pPr>
      <w:r>
        <w:rPr>
          <w:shd w:fill="FFFFFF" w:val="clear"/>
        </w:rPr>
      </w:r>
    </w:p>
    <w:p>
      <w:pPr>
        <w:pStyle w:val="Normal"/>
        <w:ind w:firstLine="709"/>
        <w:jc w:val="center"/>
        <w:rPr>
          <w:highlight w:val="white"/>
        </w:rPr>
      </w:pPr>
      <w:r>
        <w:rPr>
          <w:shd w:fill="FFFFFF" w:val="clear"/>
        </w:rPr>
        <w:t>Перечень профессиональных стандартов,</w:t>
      </w:r>
    </w:p>
    <w:p>
      <w:pPr>
        <w:pStyle w:val="Normal"/>
        <w:ind w:firstLine="709"/>
        <w:jc w:val="center"/>
        <w:rPr>
          <w:highlight w:val="white"/>
        </w:rPr>
      </w:pPr>
      <w:r>
        <w:rPr>
          <w:shd w:fill="FFFFFF" w:val="clear"/>
        </w:rPr>
        <w:t>соответствующих профессиональной деятельности выпускников, освоивших</w:t>
      </w:r>
    </w:p>
    <w:p>
      <w:pPr>
        <w:pStyle w:val="Normal"/>
        <w:ind w:firstLine="709"/>
        <w:jc w:val="center"/>
        <w:rPr>
          <w:highlight w:val="white"/>
        </w:rPr>
      </w:pPr>
      <w:r>
        <w:rPr>
          <w:shd w:fill="FFFFFF" w:val="clear"/>
        </w:rPr>
        <w:t xml:space="preserve">программу бакалавриата </w:t>
      </w:r>
    </w:p>
    <w:tbl>
      <w:tblPr>
        <w:tblW w:w="10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61"/>
        <w:gridCol w:w="1568"/>
        <w:gridCol w:w="7902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№ </w:t>
            </w:r>
            <w:r>
              <w:rPr>
                <w:sz w:val="22"/>
                <w:szCs w:val="22"/>
                <w:shd w:fill="FFFFFF" w:val="clear"/>
              </w:rPr>
              <w:t>п/п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Код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профессионального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стандарта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Наименование области профессиональной</w:t>
            </w:r>
          </w:p>
          <w:p>
            <w:pPr>
              <w:pStyle w:val="Normal"/>
              <w:rPr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деятельности Наименование профессионального стандарта</w:t>
            </w:r>
          </w:p>
        </w:tc>
      </w:tr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highlight w:val="white"/>
              </w:rPr>
            </w:pPr>
            <w:r>
              <w:rPr>
                <w:b/>
                <w:i/>
                <w:shd w:fill="FFFFFF" w:val="clear"/>
              </w:rPr>
              <w:t>06 Связь, информационные и коммуникационные технологии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-142" w:hanging="120"/>
              <w:jc w:val="right"/>
              <w:rPr>
                <w:highlight w:val="white"/>
              </w:rPr>
            </w:pPr>
            <w:r>
              <w:rPr>
                <w:shd w:fill="FFFFFF" w:val="clear"/>
              </w:rPr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06.032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Специалист по безопасности компьютерных систем и сетей, Приказ Минтруда России от 01.11.2016 № 598н «Об утверждении профессионального стандарта «Специалист по безопасности компьютерных систем и сетей» (Зарегистрирован в Минюсте России 28.11.2016 № 44464) (официально опубликован 29.11.2016)</w:t>
            </w:r>
          </w:p>
        </w:tc>
      </w:tr>
    </w:tbl>
    <w:p>
      <w:pPr>
        <w:pStyle w:val="Normal"/>
        <w:ind w:firstLine="709"/>
        <w:jc w:val="right"/>
        <w:rPr/>
      </w:pPr>
      <w:r>
        <w:rPr/>
      </w:r>
    </w:p>
    <w:sectPr>
      <w:headerReference w:type="default" r:id="rId9"/>
      <w:headerReference w:type="first" r:id="rId10"/>
      <w:footerReference w:type="default" r:id="rId11"/>
      <w:footnotePr>
        <w:numFmt w:val="decimal"/>
      </w:footnotePr>
      <w:type w:val="nextPage"/>
      <w:pgSz w:w="11906" w:h="16838"/>
      <w:pgMar w:left="1134" w:right="851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40</w:t>
    </w:r>
    <w:r>
      <w:rPr/>
      <w:fldChar w:fldCharType="end"/>
    </w:r>
  </w:p>
  <w:p>
    <w:pPr>
      <w:pStyle w:val="Style3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37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2"/>
        <w:rPr/>
      </w:pPr>
      <w:r>
        <w:rPr>
          <w:rStyle w:val="Style27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В приложении 1 к ОПОП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tabs>
        <w:tab w:val="left" w:pos="2078" w:leader="none"/>
        <w:tab w:val="left" w:pos="3858" w:leader="none"/>
      </w:tabs>
      <w:rPr/>
    </w:pPr>
    <w:r>
      <w:rPr/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tabs>
        <w:tab w:val="left" w:pos="2078" w:leader="none"/>
        <w:tab w:val="left" w:pos="3858" w:leader="none"/>
      </w:tabs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4pt;height:6.4pt" o:bullet="t">
        <v:imagedata r:id="rId1" o:title=""/>
      </v:shape>
    </w:pict>
  </w:numPicBullet>
  <w:numPicBullet w:numPicBulletId="1">
    <w:pict>
      <v:shape style="width:6.4pt;height:6.4pt" o:bullet="t">
        <v:imagedata r:id="rId2" o:title=""/>
      </v:shape>
    </w:pict>
  </w:numPicBullet>
  <w:numPicBullet w:numPicBulletId="2">
    <w:pict>
      <v:shape style="width:6.4pt;height:6.4pt" o:bullet="t">
        <v:imagedata r:id="rId3" o:title=""/>
      </v:shape>
    </w:pict>
  </w:numPicBullet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uiPriority="0" w:qFormat="1"/>
    <w:lsdException w:name="Body Text Indent 3" w:locked="1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7f3d"/>
    <w:pPr>
      <w:widowControl/>
      <w:tabs>
        <w:tab w:val="left" w:pos="708" w:leader="none"/>
      </w:tabs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autoRedefine/>
    <w:uiPriority w:val="9"/>
    <w:qFormat/>
    <w:rsid w:val="003d2121"/>
    <w:pPr>
      <w:keepNext w:val="true"/>
      <w:keepLines/>
      <w:spacing w:lineRule="auto" w:line="360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">
    <w:name w:val="Heading 2"/>
    <w:basedOn w:val="Normal"/>
    <w:link w:val="21"/>
    <w:autoRedefine/>
    <w:uiPriority w:val="9"/>
    <w:qFormat/>
    <w:rsid w:val="006562a9"/>
    <w:pPr>
      <w:keepNext w:val="true"/>
      <w:keepLines/>
      <w:spacing w:lineRule="auto" w:line="360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Normal"/>
    <w:link w:val="30"/>
    <w:uiPriority w:val="9"/>
    <w:qFormat/>
    <w:rsid w:val="00eb4f4a"/>
    <w:pPr>
      <w:keepNext w:val="true"/>
      <w:keepLines/>
      <w:spacing w:before="200" w:after="0"/>
      <w:outlineLvl w:val="2"/>
    </w:pPr>
    <w:rPr>
      <w:rFonts w:ascii="Calibri Light" w:hAnsi="Calibri Light" w:eastAsia="Calibri"/>
      <w:b/>
      <w:bCs/>
      <w:color w:val="5B9BD5"/>
    </w:rPr>
  </w:style>
  <w:style w:type="paragraph" w:styleId="4">
    <w:name w:val="Heading 4"/>
    <w:basedOn w:val="Normal"/>
    <w:link w:val="40"/>
    <w:qFormat/>
    <w:rsid w:val="00eb4f4a"/>
    <w:pPr>
      <w:keepNext w:val="true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locked/>
    <w:rsid w:val="0081422d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21" w:customStyle="1">
    <w:name w:val="Заголовок 2 Знак"/>
    <w:link w:val="20"/>
    <w:uiPriority w:val="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styleId="31" w:customStyle="1">
    <w:name w:val="Заголовок 3 Знак"/>
    <w:link w:val="3"/>
    <w:uiPriority w:val="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styleId="41" w:customStyle="1">
    <w:name w:val="Заголовок 4 Знак"/>
    <w:link w:val="4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Style9" w:customStyle="1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styleId="22" w:customStyle="1">
    <w:name w:val="Основной текст с отступом 2 Знак"/>
    <w:link w:val="22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qFormat/>
    <w:rsid w:val="00eb4f4a"/>
    <w:rPr>
      <w:rFonts w:cs="Times New Roman"/>
    </w:rPr>
  </w:style>
  <w:style w:type="character" w:styleId="Strong">
    <w:name w:val="Strong"/>
    <w:uiPriority w:val="22"/>
    <w:qFormat/>
    <w:rsid w:val="00eb4f4a"/>
    <w:rPr>
      <w:rFonts w:cs="Times New Roman"/>
      <w:b/>
      <w:bCs/>
    </w:rPr>
  </w:style>
  <w:style w:type="character" w:styleId="Style10" w:customStyle="1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Style11" w:customStyle="1">
    <w:name w:val="Интернет-ссылка"/>
    <w:basedOn w:val="DefaultParagraphFont"/>
    <w:uiPriority w:val="99"/>
    <w:rsid w:val="007117af"/>
    <w:rPr>
      <w:rFonts w:cs="Times New Roman"/>
      <w:color w:val="0000FF"/>
      <w:u w:val="single"/>
    </w:rPr>
  </w:style>
  <w:style w:type="character" w:styleId="Style12" w:customStyle="1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character" w:styleId="Style13" w:customStyle="1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styleId="32" w:customStyle="1">
    <w:name w:val="Основной текст с отступом 3 Знак"/>
    <w:link w:val="31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character" w:styleId="02" w:customStyle="1">
    <w:name w:val="02. Рабочая программа:текст Знак"/>
    <w:link w:val="02"/>
    <w:qFormat/>
    <w:locked/>
    <w:rsid w:val="00eb4f4a"/>
    <w:rPr>
      <w:rFonts w:ascii="Times New Roman" w:hAnsi="Times New Roman" w:cs="Times New Roman"/>
      <w:kern w:val="2"/>
      <w:sz w:val="24"/>
      <w:szCs w:val="24"/>
      <w:lang w:eastAsia="ru-RU"/>
    </w:rPr>
  </w:style>
  <w:style w:type="character" w:styleId="FontStyle14" w:customStyle="1">
    <w:name w:val="Font Style14"/>
    <w:uiPriority w:val="99"/>
    <w:qFormat/>
    <w:rsid w:val="00eb4f4a"/>
    <w:rPr>
      <w:rFonts w:cs="Times New Roman"/>
      <w:sz w:val="26"/>
      <w:szCs w:val="26"/>
    </w:rPr>
  </w:style>
  <w:style w:type="character" w:styleId="12" w:customStyle="1">
    <w:name w:val="Основной текст Знак1"/>
    <w:link w:val="af6"/>
    <w:uiPriority w:val="99"/>
    <w:semiHidden/>
    <w:qFormat/>
    <w:locked/>
    <w:rsid w:val="00eb4f4a"/>
    <w:rPr>
      <w:rFonts w:cs="Times New Roman"/>
    </w:rPr>
  </w:style>
  <w:style w:type="character" w:styleId="Style16" w:customStyle="1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character" w:styleId="211" w:customStyle="1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styleId="23" w:customStyle="1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styleId="Style17" w:customStyle="1">
    <w:name w:val="Курсив"/>
    <w:uiPriority w:val="1"/>
    <w:qFormat/>
    <w:rsid w:val="00eb4f4a"/>
    <w:rPr>
      <w:rFonts w:cs="Times New Roman"/>
      <w:i/>
    </w:rPr>
  </w:style>
  <w:style w:type="character" w:styleId="Highlighthighlightactive" w:customStyle="1">
    <w:name w:val="highlight highlight_active"/>
    <w:qFormat/>
    <w:rsid w:val="00eb4f4a"/>
    <w:rPr>
      <w:rFonts w:cs="Times New Roman"/>
    </w:rPr>
  </w:style>
  <w:style w:type="character" w:styleId="Style18" w:customStyle="1">
    <w:name w:val="Заголовок Знак"/>
    <w:link w:val="af9"/>
    <w:uiPriority w:val="10"/>
    <w:qFormat/>
    <w:locked/>
    <w:rsid w:val="00eb4f4a"/>
    <w:rPr>
      <w:rFonts w:ascii="Calibri Light" w:hAnsi="Calibri Light" w:cs="Times New Roman"/>
      <w:color w:val="323E4F"/>
      <w:spacing w:val="5"/>
      <w:kern w:val="2"/>
      <w:sz w:val="52"/>
      <w:szCs w:val="52"/>
    </w:rPr>
  </w:style>
  <w:style w:type="character" w:styleId="Style19" w:customStyle="1">
    <w:name w:val="Название Знак"/>
    <w:link w:val="18"/>
    <w:uiPriority w:val="10"/>
    <w:qFormat/>
    <w:locked/>
    <w:rsid w:val="00eb4f4a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styleId="001" w:customStyle="1">
    <w:name w:val="00. Заголовок 1 Знак"/>
    <w:link w:val="001"/>
    <w:qFormat/>
    <w:locked/>
    <w:rsid w:val="00eb4f4a"/>
    <w:rPr>
      <w:rFonts w:ascii="Arial" w:hAnsi="Arial" w:eastAsia="Arial Unicode MS" w:cs="Tahoma"/>
      <w:b/>
      <w:bCs/>
      <w:color w:val="323E4F"/>
      <w:spacing w:val="5"/>
      <w:kern w:val="2"/>
      <w:sz w:val="28"/>
      <w:szCs w:val="28"/>
      <w:lang w:eastAsia="ru-RU"/>
    </w:rPr>
  </w:style>
  <w:style w:type="character" w:styleId="212" w:customStyle="1">
    <w:name w:val="Заголовок 2 Знак1"/>
    <w:uiPriority w:val="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styleId="13" w:customStyle="1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PlaceholderText">
    <w:name w:val="Placeholder Text"/>
    <w:uiPriority w:val="99"/>
    <w:semiHidden/>
    <w:qFormat/>
    <w:rsid w:val="00eb4f4a"/>
    <w:rPr>
      <w:rFonts w:cs="Times New Roman"/>
      <w:color w:val="808080"/>
    </w:rPr>
  </w:style>
  <w:style w:type="character" w:styleId="Style20">
    <w:name w:val="Выделение"/>
    <w:uiPriority w:val="20"/>
    <w:qFormat/>
    <w:rsid w:val="00920353"/>
    <w:rPr>
      <w:rFonts w:cs="Times New Roman"/>
      <w:i/>
      <w:iCs/>
    </w:rPr>
  </w:style>
  <w:style w:type="character" w:styleId="111" w:customStyle="1">
    <w:name w:val="Заголовок 1 Знак1"/>
    <w:uiPriority w:val="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character" w:styleId="221" w:customStyle="1">
    <w:name w:val="Заголовок 2 Знак2"/>
    <w:uiPriority w:val="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styleId="311" w:customStyle="1">
    <w:name w:val="Заголовок 3 Знак1"/>
    <w:uiPriority w:val="9"/>
    <w:semiHidden/>
    <w:qFormat/>
    <w:rsid w:val="00c335f2"/>
    <w:rPr>
      <w:rFonts w:ascii="Cambria" w:hAnsi="Cambria" w:cs="Times New Roman"/>
      <w:b/>
      <w:bCs/>
      <w:color w:val="4F81BD"/>
    </w:rPr>
  </w:style>
  <w:style w:type="character" w:styleId="24" w:customStyle="1">
    <w:name w:val="Основной текст Знак2"/>
    <w:uiPriority w:val="99"/>
    <w:semiHidden/>
    <w:qFormat/>
    <w:rsid w:val="00c335f2"/>
    <w:rPr>
      <w:rFonts w:cs="Times New Roman"/>
    </w:rPr>
  </w:style>
  <w:style w:type="character" w:styleId="222" w:customStyle="1">
    <w:name w:val="Основной текст 2 Знак2"/>
    <w:uiPriority w:val="99"/>
    <w:semiHidden/>
    <w:qFormat/>
    <w:rsid w:val="00c335f2"/>
    <w:rPr>
      <w:rFonts w:cs="Times New Roman"/>
    </w:rPr>
  </w:style>
  <w:style w:type="character" w:styleId="25" w:customStyle="1">
    <w:name w:val="Название Знак2"/>
    <w:uiPriority w:val="10"/>
    <w:qFormat/>
    <w:rsid w:val="00c335f2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styleId="Style21" w:customStyle="1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Style22" w:customStyle="1">
    <w:name w:val="Привязка сноски"/>
    <w:rsid w:val="007117af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7117af"/>
    <w:rPr>
      <w:rFonts w:cs="Times New Roman"/>
      <w:vertAlign w:val="superscript"/>
    </w:rPr>
  </w:style>
  <w:style w:type="character" w:styleId="Style23" w:customStyle="1">
    <w:name w:val="Цветовое выделение"/>
    <w:uiPriority w:val="99"/>
    <w:qFormat/>
    <w:rsid w:val="00876653"/>
    <w:rPr>
      <w:b/>
      <w:color w:val="26282F"/>
    </w:rPr>
  </w:style>
  <w:style w:type="character" w:styleId="Style24" w:customStyle="1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styleId="ListLabel49" w:customStyle="1">
    <w:name w:val="ListLabel 49"/>
    <w:qFormat/>
    <w:rsid w:val="00ae772c"/>
    <w:rPr>
      <w:rFonts w:cs="Times New Roman CYR"/>
      <w:b/>
      <w:i/>
      <w:sz w:val="20"/>
      <w:szCs w:val="20"/>
    </w:rPr>
  </w:style>
  <w:style w:type="character" w:styleId="ListLabel50" w:customStyle="1">
    <w:name w:val="ListLabel 50"/>
    <w:qFormat/>
    <w:rsid w:val="00ae772c"/>
    <w:rPr>
      <w:shd w:fill="FFFFFF" w:val="clear"/>
    </w:rPr>
  </w:style>
  <w:style w:type="character" w:styleId="ListLabel4" w:customStyle="1">
    <w:name w:val="ListLabel 4"/>
    <w:qFormat/>
    <w:rsid w:val="005855b1"/>
    <w:rPr>
      <w:b/>
      <w:i/>
      <w:sz w:val="20"/>
    </w:rPr>
  </w:style>
  <w:style w:type="character" w:styleId="Style25" w:customStyle="1">
    <w:name w:val="Текст примечания Знак"/>
    <w:basedOn w:val="DefaultParagraphFont"/>
    <w:link w:val="aff7"/>
    <w:uiPriority w:val="99"/>
    <w:semiHidden/>
    <w:qFormat/>
    <w:rsid w:val="00143e45"/>
    <w:rPr>
      <w:rFonts w:ascii="Times New Roman" w:hAnsi="Times New Roman" w:eastAsia="Times New Roman"/>
    </w:rPr>
  </w:style>
  <w:style w:type="character" w:styleId="Style26" w:customStyle="1">
    <w:name w:val="Тема примечания Знак"/>
    <w:basedOn w:val="Style25"/>
    <w:link w:val="aff9"/>
    <w:uiPriority w:val="99"/>
    <w:semiHidden/>
    <w:qFormat/>
    <w:rsid w:val="00143e45"/>
    <w:rPr>
      <w:rFonts w:ascii="Times New Roman" w:hAnsi="Times New Roman" w:eastAsia="Times New Roman"/>
      <w:b/>
      <w:bCs/>
    </w:rPr>
  </w:style>
  <w:style w:type="character" w:styleId="ListLabel37" w:customStyle="1">
    <w:name w:val="ListLabel 37"/>
    <w:qFormat/>
    <w:rsid w:val="00d80ac9"/>
    <w:rPr>
      <w:rFonts w:cs="Times New Roman CYR"/>
      <w:b/>
      <w:i/>
      <w:sz w:val="20"/>
      <w:szCs w:val="20"/>
    </w:rPr>
  </w:style>
  <w:style w:type="character" w:styleId="14" w:customStyle="1">
    <w:name w:val="Оглавление 1 Знак"/>
    <w:link w:val="11"/>
    <w:uiPriority w:val="99"/>
    <w:qFormat/>
    <w:locked/>
    <w:rsid w:val="007117af"/>
    <w:rPr>
      <w:rFonts w:ascii="Times New Roman" w:hAnsi="Times New Roman" w:eastAsia="Times New Roman"/>
      <w:sz w:val="24"/>
      <w:szCs w:val="24"/>
    </w:rPr>
  </w:style>
  <w:style w:type="character" w:styleId="ListLabel1" w:customStyle="1">
    <w:name w:val="ListLabel 1"/>
    <w:qFormat/>
    <w:rsid w:val="007117af"/>
    <w:rPr>
      <w:rFonts w:cs="Times New Roman"/>
    </w:rPr>
  </w:style>
  <w:style w:type="character" w:styleId="ListLabel2" w:customStyle="1">
    <w:name w:val="ListLabel 2"/>
    <w:qFormat/>
    <w:rsid w:val="007117af"/>
    <w:rPr>
      <w:rFonts w:cs="Times New Roman"/>
    </w:rPr>
  </w:style>
  <w:style w:type="character" w:styleId="ListLabel3" w:customStyle="1">
    <w:name w:val="ListLabel 3"/>
    <w:qFormat/>
    <w:rsid w:val="007117af"/>
    <w:rPr>
      <w:rFonts w:cs="Times New Roman"/>
    </w:rPr>
  </w:style>
  <w:style w:type="character" w:styleId="ListLabel5" w:customStyle="1">
    <w:name w:val="ListLabel 5"/>
    <w:qFormat/>
    <w:rsid w:val="007117af"/>
    <w:rPr>
      <w:rFonts w:cs="Times New Roman"/>
    </w:rPr>
  </w:style>
  <w:style w:type="character" w:styleId="ListLabel6" w:customStyle="1">
    <w:name w:val="ListLabel 6"/>
    <w:qFormat/>
    <w:rsid w:val="007117af"/>
    <w:rPr>
      <w:rFonts w:cs="Times New Roman"/>
    </w:rPr>
  </w:style>
  <w:style w:type="character" w:styleId="ListLabel7" w:customStyle="1">
    <w:name w:val="ListLabel 7"/>
    <w:qFormat/>
    <w:rsid w:val="007117af"/>
    <w:rPr>
      <w:rFonts w:cs="Times New Roman"/>
    </w:rPr>
  </w:style>
  <w:style w:type="character" w:styleId="ListLabel8" w:customStyle="1">
    <w:name w:val="ListLabel 8"/>
    <w:qFormat/>
    <w:rsid w:val="007117af"/>
    <w:rPr>
      <w:sz w:val="24"/>
    </w:rPr>
  </w:style>
  <w:style w:type="character" w:styleId="ListLabel9" w:customStyle="1">
    <w:name w:val="ListLabel 9"/>
    <w:qFormat/>
    <w:rsid w:val="007117af"/>
    <w:rPr>
      <w:rFonts w:cs="Times New Roman"/>
    </w:rPr>
  </w:style>
  <w:style w:type="character" w:styleId="ListLabel10" w:customStyle="1">
    <w:name w:val="ListLabel 10"/>
    <w:qFormat/>
    <w:rsid w:val="007117af"/>
    <w:rPr>
      <w:rFonts w:cs="Times New Roman"/>
    </w:rPr>
  </w:style>
  <w:style w:type="character" w:styleId="ListLabel11" w:customStyle="1">
    <w:name w:val="ListLabel 11"/>
    <w:qFormat/>
    <w:rsid w:val="007117af"/>
    <w:rPr>
      <w:rFonts w:cs="Times New Roman"/>
    </w:rPr>
  </w:style>
  <w:style w:type="character" w:styleId="ListLabel12" w:customStyle="1">
    <w:name w:val="ListLabel 12"/>
    <w:qFormat/>
    <w:rsid w:val="007117af"/>
    <w:rPr>
      <w:rFonts w:cs="Times New Roman"/>
    </w:rPr>
  </w:style>
  <w:style w:type="character" w:styleId="ListLabel13" w:customStyle="1">
    <w:name w:val="ListLabel 13"/>
    <w:qFormat/>
    <w:rsid w:val="007117af"/>
    <w:rPr>
      <w:rFonts w:cs="Times New Roman"/>
    </w:rPr>
  </w:style>
  <w:style w:type="character" w:styleId="ListLabel14" w:customStyle="1">
    <w:name w:val="ListLabel 14"/>
    <w:qFormat/>
    <w:rsid w:val="007117af"/>
    <w:rPr>
      <w:rFonts w:cs="Times New Roman"/>
    </w:rPr>
  </w:style>
  <w:style w:type="character" w:styleId="ListLabel15" w:customStyle="1">
    <w:name w:val="ListLabel 15"/>
    <w:qFormat/>
    <w:rsid w:val="007117af"/>
    <w:rPr>
      <w:rFonts w:cs="Times New Roman"/>
    </w:rPr>
  </w:style>
  <w:style w:type="character" w:styleId="ListLabel16" w:customStyle="1">
    <w:name w:val="ListLabel 16"/>
    <w:qFormat/>
    <w:rsid w:val="007117af"/>
    <w:rPr>
      <w:rFonts w:cs="Times New Roman"/>
    </w:rPr>
  </w:style>
  <w:style w:type="character" w:styleId="ListLabel17" w:customStyle="1">
    <w:name w:val="ListLabel 17"/>
    <w:qFormat/>
    <w:rsid w:val="007117af"/>
    <w:rPr>
      <w:rFonts w:cs="Times New Roman"/>
    </w:rPr>
  </w:style>
  <w:style w:type="character" w:styleId="ListLabel18" w:customStyle="1">
    <w:name w:val="ListLabel 18"/>
    <w:qFormat/>
    <w:rsid w:val="007117af"/>
    <w:rPr>
      <w:rFonts w:cs="Times New Roman"/>
    </w:rPr>
  </w:style>
  <w:style w:type="character" w:styleId="ListLabel19" w:customStyle="1">
    <w:name w:val="ListLabel 19"/>
    <w:qFormat/>
    <w:rsid w:val="007117af"/>
    <w:rPr>
      <w:rFonts w:cs="Times New Roman"/>
    </w:rPr>
  </w:style>
  <w:style w:type="character" w:styleId="ListLabel20" w:customStyle="1">
    <w:name w:val="ListLabel 20"/>
    <w:qFormat/>
    <w:rsid w:val="007117af"/>
    <w:rPr>
      <w:rFonts w:cs="Times New Roman"/>
    </w:rPr>
  </w:style>
  <w:style w:type="character" w:styleId="ListLabel21" w:customStyle="1">
    <w:name w:val="ListLabel 21"/>
    <w:qFormat/>
    <w:rsid w:val="007117af"/>
    <w:rPr>
      <w:rFonts w:cs="Times New Roman"/>
    </w:rPr>
  </w:style>
  <w:style w:type="character" w:styleId="ListLabel22" w:customStyle="1">
    <w:name w:val="ListLabel 22"/>
    <w:qFormat/>
    <w:rsid w:val="007117af"/>
    <w:rPr>
      <w:rFonts w:cs="Times New Roman"/>
    </w:rPr>
  </w:style>
  <w:style w:type="character" w:styleId="ListLabel23" w:customStyle="1">
    <w:name w:val="ListLabel 23"/>
    <w:qFormat/>
    <w:rsid w:val="007117af"/>
    <w:rPr>
      <w:rFonts w:cs="Times New Roman"/>
    </w:rPr>
  </w:style>
  <w:style w:type="character" w:styleId="ListLabel24" w:customStyle="1">
    <w:name w:val="ListLabel 24"/>
    <w:qFormat/>
    <w:rsid w:val="007117af"/>
    <w:rPr>
      <w:rFonts w:cs="Times New Roman"/>
    </w:rPr>
  </w:style>
  <w:style w:type="character" w:styleId="ListLabel25" w:customStyle="1">
    <w:name w:val="ListLabel 25"/>
    <w:qFormat/>
    <w:rsid w:val="007117af"/>
    <w:rPr>
      <w:rFonts w:cs="Times New Roman"/>
    </w:rPr>
  </w:style>
  <w:style w:type="character" w:styleId="ListLabel26" w:customStyle="1">
    <w:name w:val="ListLabel 26"/>
    <w:qFormat/>
    <w:rsid w:val="007117af"/>
    <w:rPr>
      <w:rFonts w:cs="Times New Roman"/>
    </w:rPr>
  </w:style>
  <w:style w:type="character" w:styleId="ListLabel27" w:customStyle="1">
    <w:name w:val="ListLabel 27"/>
    <w:qFormat/>
    <w:rsid w:val="007117af"/>
    <w:rPr>
      <w:rFonts w:cs="Times New Roman"/>
    </w:rPr>
  </w:style>
  <w:style w:type="character" w:styleId="ListLabel28" w:customStyle="1">
    <w:name w:val="ListLabel 28"/>
    <w:qFormat/>
    <w:rsid w:val="007117af"/>
    <w:rPr>
      <w:rFonts w:cs="Times New Roman"/>
    </w:rPr>
  </w:style>
  <w:style w:type="character" w:styleId="ListLabel29" w:customStyle="1">
    <w:name w:val="ListLabel 29"/>
    <w:qFormat/>
    <w:rsid w:val="007117af"/>
    <w:rPr>
      <w:rFonts w:cs="Times New Roman"/>
    </w:rPr>
  </w:style>
  <w:style w:type="character" w:styleId="ListLabel30" w:customStyle="1">
    <w:name w:val="ListLabel 30"/>
    <w:qFormat/>
    <w:rsid w:val="007117af"/>
    <w:rPr>
      <w:rFonts w:cs="Times New Roman"/>
    </w:rPr>
  </w:style>
  <w:style w:type="character" w:styleId="ListLabel31" w:customStyle="1">
    <w:name w:val="ListLabel 31"/>
    <w:qFormat/>
    <w:rsid w:val="007117af"/>
    <w:rPr>
      <w:rFonts w:cs="Times New Roman"/>
    </w:rPr>
  </w:style>
  <w:style w:type="character" w:styleId="ListLabel32" w:customStyle="1">
    <w:name w:val="ListLabel 32"/>
    <w:qFormat/>
    <w:rsid w:val="007117af"/>
    <w:rPr>
      <w:rFonts w:cs="Times New Roman"/>
    </w:rPr>
  </w:style>
  <w:style w:type="character" w:styleId="ListLabel33" w:customStyle="1">
    <w:name w:val="ListLabel 33"/>
    <w:qFormat/>
    <w:rsid w:val="007117af"/>
    <w:rPr>
      <w:rFonts w:cs="Times New Roman"/>
    </w:rPr>
  </w:style>
  <w:style w:type="character" w:styleId="ListLabel34" w:customStyle="1">
    <w:name w:val="ListLabel 34"/>
    <w:qFormat/>
    <w:rsid w:val="007117af"/>
    <w:rPr>
      <w:rFonts w:cs="Times New Roman"/>
    </w:rPr>
  </w:style>
  <w:style w:type="character" w:styleId="ListLabel35" w:customStyle="1">
    <w:name w:val="ListLabel 35"/>
    <w:qFormat/>
    <w:rsid w:val="007117af"/>
    <w:rPr>
      <w:rFonts w:ascii="Times New Roman CYR" w:hAnsi="Times New Roman CYR" w:cs="Times New Roman CYR"/>
    </w:rPr>
  </w:style>
  <w:style w:type="character" w:styleId="ListLabel36" w:customStyle="1">
    <w:name w:val="ListLabel 36"/>
    <w:qFormat/>
    <w:rsid w:val="007117af"/>
    <w:rPr>
      <w:color w:val="auto"/>
    </w:rPr>
  </w:style>
  <w:style w:type="character" w:styleId="ListLabel38" w:customStyle="1">
    <w:name w:val="ListLabel 38"/>
    <w:qFormat/>
    <w:rsid w:val="007117af"/>
    <w:rPr/>
  </w:style>
  <w:style w:type="character" w:styleId="Style27" w:customStyle="1">
    <w:name w:val="Символ сноски"/>
    <w:qFormat/>
    <w:rsid w:val="007117af"/>
    <w:rPr/>
  </w:style>
  <w:style w:type="character" w:styleId="Style28" w:customStyle="1">
    <w:name w:val="Привязка концевой сноски"/>
    <w:rsid w:val="007117af"/>
    <w:rPr>
      <w:vertAlign w:val="superscript"/>
    </w:rPr>
  </w:style>
  <w:style w:type="character" w:styleId="Style29" w:customStyle="1">
    <w:name w:val="Символ концевой сноски"/>
    <w:qFormat/>
    <w:rsid w:val="007117af"/>
    <w:rPr/>
  </w:style>
  <w:style w:type="character" w:styleId="ListLabel39" w:customStyle="1">
    <w:name w:val="ListLabel 39"/>
    <w:qFormat/>
    <w:rsid w:val="007117af"/>
    <w:rPr>
      <w:rFonts w:cs="Times New Roman"/>
    </w:rPr>
  </w:style>
  <w:style w:type="character" w:styleId="ListLabel40" w:customStyle="1">
    <w:name w:val="ListLabel 40"/>
    <w:qFormat/>
    <w:rsid w:val="007117af"/>
    <w:rPr>
      <w:rFonts w:cs="Times New Roman"/>
    </w:rPr>
  </w:style>
  <w:style w:type="character" w:styleId="ListLabel41" w:customStyle="1">
    <w:name w:val="ListLabel 41"/>
    <w:qFormat/>
    <w:rsid w:val="007117af"/>
    <w:rPr>
      <w:rFonts w:cs="Times New Roman"/>
    </w:rPr>
  </w:style>
  <w:style w:type="character" w:styleId="ListLabel42" w:customStyle="1">
    <w:name w:val="ListLabel 42"/>
    <w:qFormat/>
    <w:rsid w:val="007117af"/>
    <w:rPr>
      <w:rFonts w:cs="Times New Roman"/>
    </w:rPr>
  </w:style>
  <w:style w:type="character" w:styleId="ListLabel43" w:customStyle="1">
    <w:name w:val="ListLabel 43"/>
    <w:qFormat/>
    <w:rsid w:val="007117af"/>
    <w:rPr>
      <w:rFonts w:cs="Times New Roman"/>
    </w:rPr>
  </w:style>
  <w:style w:type="character" w:styleId="ListLabel44" w:customStyle="1">
    <w:name w:val="ListLabel 44"/>
    <w:qFormat/>
    <w:rsid w:val="007117af"/>
    <w:rPr>
      <w:rFonts w:cs="Times New Roman"/>
    </w:rPr>
  </w:style>
  <w:style w:type="character" w:styleId="ListLabel45" w:customStyle="1">
    <w:name w:val="ListLabel 45"/>
    <w:qFormat/>
    <w:rsid w:val="007117af"/>
    <w:rPr>
      <w:rFonts w:cs="Times New Roman"/>
    </w:rPr>
  </w:style>
  <w:style w:type="character" w:styleId="ListLabel46" w:customStyle="1">
    <w:name w:val="ListLabel 46"/>
    <w:qFormat/>
    <w:rsid w:val="007117af"/>
    <w:rPr>
      <w:rFonts w:cs="Times New Roman"/>
    </w:rPr>
  </w:style>
  <w:style w:type="character" w:styleId="ListLabel47" w:customStyle="1">
    <w:name w:val="ListLabel 47"/>
    <w:qFormat/>
    <w:rsid w:val="007117af"/>
    <w:rPr>
      <w:rFonts w:cs="Times New Roman"/>
    </w:rPr>
  </w:style>
  <w:style w:type="character" w:styleId="ListLabel48" w:customStyle="1">
    <w:name w:val="ListLabel 48"/>
    <w:qFormat/>
    <w:rsid w:val="007117af"/>
    <w:rPr>
      <w:rFonts w:ascii="Times New Roman CYR" w:hAnsi="Times New Roman CYR" w:cs="Times New Roman CYR"/>
    </w:rPr>
  </w:style>
  <w:style w:type="character" w:styleId="ListLabel51" w:customStyle="1">
    <w:name w:val="ListLabel 51"/>
    <w:qFormat/>
    <w:rsid w:val="007117af"/>
    <w:rPr/>
  </w:style>
  <w:style w:type="character" w:styleId="ListLabel52" w:customStyle="1">
    <w:name w:val="ListLabel 52"/>
    <w:qFormat/>
    <w:rsid w:val="007117af"/>
    <w:rPr>
      <w:rFonts w:cs="Times New Roman"/>
    </w:rPr>
  </w:style>
  <w:style w:type="character" w:styleId="ListLabel53" w:customStyle="1">
    <w:name w:val="ListLabel 53"/>
    <w:qFormat/>
    <w:rsid w:val="007117af"/>
    <w:rPr>
      <w:rFonts w:cs="Times New Roman"/>
    </w:rPr>
  </w:style>
  <w:style w:type="character" w:styleId="ListLabel54" w:customStyle="1">
    <w:name w:val="ListLabel 54"/>
    <w:qFormat/>
    <w:rsid w:val="007117af"/>
    <w:rPr>
      <w:rFonts w:cs="Times New Roman"/>
    </w:rPr>
  </w:style>
  <w:style w:type="character" w:styleId="ListLabel55" w:customStyle="1">
    <w:name w:val="ListLabel 55"/>
    <w:qFormat/>
    <w:rsid w:val="007117af"/>
    <w:rPr>
      <w:rFonts w:cs="Times New Roman"/>
    </w:rPr>
  </w:style>
  <w:style w:type="character" w:styleId="ListLabel56" w:customStyle="1">
    <w:name w:val="ListLabel 56"/>
    <w:qFormat/>
    <w:rsid w:val="007117af"/>
    <w:rPr>
      <w:rFonts w:cs="Times New Roman"/>
    </w:rPr>
  </w:style>
  <w:style w:type="character" w:styleId="ListLabel57" w:customStyle="1">
    <w:name w:val="ListLabel 57"/>
    <w:qFormat/>
    <w:rsid w:val="007117af"/>
    <w:rPr>
      <w:rFonts w:cs="Times New Roman"/>
    </w:rPr>
  </w:style>
  <w:style w:type="character" w:styleId="ListLabel58" w:customStyle="1">
    <w:name w:val="ListLabel 58"/>
    <w:qFormat/>
    <w:rsid w:val="007117af"/>
    <w:rPr>
      <w:rFonts w:cs="Times New Roman"/>
    </w:rPr>
  </w:style>
  <w:style w:type="character" w:styleId="ListLabel59" w:customStyle="1">
    <w:name w:val="ListLabel 59"/>
    <w:qFormat/>
    <w:rsid w:val="007117af"/>
    <w:rPr>
      <w:rFonts w:cs="Times New Roman"/>
    </w:rPr>
  </w:style>
  <w:style w:type="character" w:styleId="ListLabel60" w:customStyle="1">
    <w:name w:val="ListLabel 60"/>
    <w:qFormat/>
    <w:rsid w:val="007117af"/>
    <w:rPr>
      <w:rFonts w:cs="Times New Roman"/>
    </w:rPr>
  </w:style>
  <w:style w:type="character" w:styleId="ListLabel61" w:customStyle="1">
    <w:name w:val="ListLabel 61"/>
    <w:qFormat/>
    <w:rsid w:val="007117af"/>
    <w:rPr>
      <w:rFonts w:ascii="Times New Roman CYR" w:hAnsi="Times New Roman CYR" w:cs="Times New Roman CYR"/>
    </w:rPr>
  </w:style>
  <w:style w:type="character" w:styleId="ListLabel62" w:customStyle="1">
    <w:name w:val="ListLabel 62"/>
    <w:qFormat/>
    <w:rsid w:val="007117af"/>
    <w:rPr>
      <w:color w:val="auto"/>
    </w:rPr>
  </w:style>
  <w:style w:type="character" w:styleId="ListLabel63" w:customStyle="1">
    <w:name w:val="ListLabel 63"/>
    <w:qFormat/>
    <w:rsid w:val="007117af"/>
    <w:rPr>
      <w:rFonts w:cs="Times New Roman CYR"/>
      <w:b/>
      <w:i/>
      <w:sz w:val="20"/>
      <w:szCs w:val="20"/>
    </w:rPr>
  </w:style>
  <w:style w:type="character" w:styleId="ListLabel64" w:customStyle="1">
    <w:name w:val="ListLabel 64"/>
    <w:qFormat/>
    <w:rsid w:val="007117af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81422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Style30" w:customStyle="1">
    <w:name w:val="Абзац списка Знак"/>
    <w:uiPriority w:val="34"/>
    <w:qFormat/>
    <w:locked/>
    <w:rsid w:val="0081422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31" w:customStyle="1">
    <w:name w:val="Без интервала Знак"/>
    <w:basedOn w:val="DefaultParagraphFont"/>
    <w:uiPriority w:val="1"/>
    <w:qFormat/>
    <w:rsid w:val="0081422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422d"/>
    <w:rPr>
      <w:sz w:val="16"/>
      <w:szCs w:val="16"/>
    </w:rPr>
  </w:style>
  <w:style w:type="character" w:styleId="Blk" w:customStyle="1">
    <w:name w:val="blk"/>
    <w:basedOn w:val="DefaultParagraphFont"/>
    <w:qFormat/>
    <w:rsid w:val="0081422d"/>
    <w:rPr/>
  </w:style>
  <w:style w:type="character" w:styleId="B" w:customStyle="1">
    <w:name w:val="b"/>
    <w:basedOn w:val="DefaultParagraphFont"/>
    <w:qFormat/>
    <w:rsid w:val="0081422d"/>
    <w:rPr/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sz w:val="24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Times New Roman"/>
      <w:b w:val="false"/>
      <w:i w:val="false"/>
      <w:sz w:val="24"/>
      <w:u w:val="none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/>
  </w:style>
  <w:style w:type="character" w:styleId="ListLabel219">
    <w:name w:val="ListLabel 219"/>
    <w:qFormat/>
    <w:rPr>
      <w:color w:val="auto"/>
    </w:rPr>
  </w:style>
  <w:style w:type="character" w:styleId="ListLabel220">
    <w:name w:val="ListLabel 220"/>
    <w:qFormat/>
    <w:rPr>
      <w:color w:val="auto"/>
    </w:rPr>
  </w:style>
  <w:style w:type="character" w:styleId="ListLabel221">
    <w:name w:val="ListLabel 221"/>
    <w:qFormat/>
    <w:rPr/>
  </w:style>
  <w:style w:type="paragraph" w:styleId="Style32">
    <w:name w:val="Заголовок"/>
    <w:basedOn w:val="Normal"/>
    <w:next w:val="Style33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33">
    <w:name w:val="Body Text"/>
    <w:basedOn w:val="Normal"/>
    <w:link w:val="17"/>
    <w:uiPriority w:val="99"/>
    <w:semiHidden/>
    <w:rsid w:val="00eb4f4a"/>
    <w:pPr>
      <w:spacing w:lineRule="auto" w:line="276" w:before="0" w:after="120"/>
    </w:pPr>
    <w:rPr>
      <w:rFonts w:ascii="Calibri" w:hAnsi="Calibri" w:eastAsia="Calibri"/>
      <w:sz w:val="20"/>
      <w:szCs w:val="20"/>
    </w:rPr>
  </w:style>
  <w:style w:type="paragraph" w:styleId="Style34">
    <w:name w:val="List"/>
    <w:basedOn w:val="Style33"/>
    <w:rsid w:val="007117af"/>
    <w:pPr>
      <w:tabs>
        <w:tab w:val="left" w:pos="708" w:leader="none"/>
      </w:tabs>
    </w:pPr>
    <w:rPr>
      <w:rFonts w:cs="Noto Sans Devanagari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Noto Sans Devanagari"/>
    </w:rPr>
  </w:style>
  <w:style w:type="paragraph" w:styleId="Style37">
    <w:name w:val="Footer"/>
    <w:basedOn w:val="Normal"/>
    <w:link w:val="a5"/>
    <w:uiPriority w:val="99"/>
    <w:rsid w:val="00eb4f4a"/>
    <w:pPr>
      <w:tabs>
        <w:tab w:val="center" w:pos="4677" w:leader="none"/>
        <w:tab w:val="right" w:pos="9355" w:leader="none"/>
      </w:tabs>
    </w:pPr>
    <w:rPr>
      <w:rFonts w:eastAsia="Calibri"/>
    </w:rPr>
  </w:style>
  <w:style w:type="paragraph" w:styleId="Style38" w:customStyle="1">
    <w:name w:val="список с точками"/>
    <w:basedOn w:val="Normal"/>
    <w:uiPriority w:val="99"/>
    <w:qFormat/>
    <w:rsid w:val="00eb4f4a"/>
    <w:pPr>
      <w:spacing w:lineRule="auto" w:line="312"/>
      <w:jc w:val="both"/>
    </w:pPr>
    <w:rPr/>
  </w:style>
  <w:style w:type="paragraph" w:styleId="BodyTextIndent2">
    <w:name w:val="Body Text Indent 2"/>
    <w:basedOn w:val="Normal"/>
    <w:link w:val="23"/>
    <w:qFormat/>
    <w:rsid w:val="00eb4f4a"/>
    <w:pPr>
      <w:spacing w:lineRule="auto" w:line="480" w:before="0" w:after="120"/>
      <w:ind w:left="283" w:hanging="0"/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eb4f4a"/>
    <w:pPr>
      <w:widowControl w:val="false"/>
      <w:spacing w:before="0" w:after="0"/>
      <w:ind w:left="720" w:hanging="0"/>
      <w:contextualSpacing/>
    </w:pPr>
    <w:rPr>
      <w:sz w:val="20"/>
      <w:szCs w:val="20"/>
    </w:rPr>
  </w:style>
  <w:style w:type="paragraph" w:styleId="DocumentMap">
    <w:name w:val="Document Map"/>
    <w:basedOn w:val="Normal"/>
    <w:link w:val="a9"/>
    <w:uiPriority w:val="99"/>
    <w:semiHidden/>
    <w:qFormat/>
    <w:rsid w:val="00eb4f4a"/>
    <w:pPr/>
    <w:rPr>
      <w:rFonts w:ascii="Tahoma" w:hAnsi="Tahoma" w:eastAsia="Calibri"/>
      <w:sz w:val="16"/>
      <w:szCs w:val="16"/>
    </w:rPr>
  </w:style>
  <w:style w:type="paragraph" w:styleId="Default" w:customStyle="1">
    <w:name w:val="Default"/>
    <w:qFormat/>
    <w:rsid w:val="00eb4f4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qFormat/>
    <w:rsid w:val="00eb4f4a"/>
    <w:pPr/>
    <w:rPr>
      <w:rFonts w:ascii="Segoe UI" w:hAnsi="Segoe UI" w:eastAsia="Calibri"/>
      <w:sz w:val="18"/>
      <w:szCs w:val="18"/>
    </w:rPr>
  </w:style>
  <w:style w:type="paragraph" w:styleId="Style39">
    <w:name w:val="Header"/>
    <w:basedOn w:val="Normal"/>
    <w:link w:val="ae"/>
    <w:uiPriority w:val="99"/>
    <w:rsid w:val="00eb4f4a"/>
    <w:pPr>
      <w:tabs>
        <w:tab w:val="center" w:pos="4677" w:leader="none"/>
        <w:tab w:val="right" w:pos="9355" w:leader="none"/>
      </w:tabs>
    </w:pPr>
    <w:rPr>
      <w:rFonts w:eastAsia="Calibri"/>
    </w:rPr>
  </w:style>
  <w:style w:type="paragraph" w:styleId="Style40">
    <w:name w:val="Body Text Indent"/>
    <w:basedOn w:val="Normal"/>
    <w:link w:val="af0"/>
    <w:uiPriority w:val="99"/>
    <w:rsid w:val="00eb4f4a"/>
    <w:pPr>
      <w:spacing w:before="0" w:after="120"/>
      <w:ind w:left="283" w:hanging="0"/>
    </w:pPr>
    <w:rPr>
      <w:rFonts w:eastAsia="Calibri"/>
    </w:rPr>
  </w:style>
  <w:style w:type="paragraph" w:styleId="NormalWeb">
    <w:name w:val="Normal (Web)"/>
    <w:basedOn w:val="Normal"/>
    <w:uiPriority w:val="99"/>
    <w:qFormat/>
    <w:rsid w:val="00eb4f4a"/>
    <w:pPr>
      <w:spacing w:beforeAutospacing="1" w:afterAutospacing="1"/>
    </w:pPr>
    <w:rPr/>
  </w:style>
  <w:style w:type="paragraph" w:styleId="TOCHeading">
    <w:name w:val="TOC Heading"/>
    <w:basedOn w:val="1"/>
    <w:uiPriority w:val="39"/>
    <w:qFormat/>
    <w:rsid w:val="00eb4f4a"/>
    <w:pPr>
      <w:spacing w:lineRule="auto" w:line="276"/>
    </w:pPr>
    <w:rPr/>
  </w:style>
  <w:style w:type="paragraph" w:styleId="15">
    <w:name w:val="TOC 1"/>
    <w:basedOn w:val="Normal"/>
    <w:link w:val="12"/>
    <w:autoRedefine/>
    <w:uiPriority w:val="39"/>
    <w:rsid w:val="00280aa3"/>
    <w:pPr>
      <w:tabs>
        <w:tab w:val="right" w:pos="9911" w:leader="dot"/>
      </w:tabs>
      <w:spacing w:lineRule="auto" w:line="276" w:before="0" w:after="100"/>
    </w:pPr>
    <w:rPr/>
  </w:style>
  <w:style w:type="paragraph" w:styleId="26">
    <w:name w:val="TOC 2"/>
    <w:basedOn w:val="Normal"/>
    <w:autoRedefine/>
    <w:uiPriority w:val="39"/>
    <w:rsid w:val="00ee0da5"/>
    <w:pPr>
      <w:tabs>
        <w:tab w:val="right" w:pos="9911" w:leader="dot"/>
      </w:tabs>
      <w:spacing w:before="0" w:after="100"/>
      <w:ind w:left="240" w:hanging="0"/>
    </w:pPr>
    <w:rPr/>
  </w:style>
  <w:style w:type="paragraph" w:styleId="213" w:customStyle="1">
    <w:name w:val="Заголовок 21"/>
    <w:basedOn w:val="Normal"/>
    <w:uiPriority w:val="99"/>
    <w:qFormat/>
    <w:rsid w:val="00eb4f4a"/>
    <w:pPr>
      <w:keepNext w:val="true"/>
      <w:keepLines/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odyTextIndent3">
    <w:name w:val="Body Text Indent 3"/>
    <w:basedOn w:val="Normal"/>
    <w:link w:val="32"/>
    <w:qFormat/>
    <w:rsid w:val="00eb4f4a"/>
    <w:pPr>
      <w:ind w:firstLine="567"/>
      <w:jc w:val="both"/>
    </w:pPr>
    <w:rPr>
      <w:rFonts w:eastAsia="Calibri"/>
    </w:rPr>
  </w:style>
  <w:style w:type="paragraph" w:styleId="16" w:customStyle="1">
    <w:name w:val="Абзац списка диссерт.1"/>
    <w:basedOn w:val="Normal"/>
    <w:uiPriority w:val="34"/>
    <w:qFormat/>
    <w:rsid w:val="00eb4f4a"/>
    <w:pPr>
      <w:spacing w:before="0" w:after="0"/>
      <w:ind w:left="720" w:hanging="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PlainText">
    <w:name w:val="Plain Text"/>
    <w:basedOn w:val="Normal"/>
    <w:link w:val="af5"/>
    <w:uiPriority w:val="99"/>
    <w:qFormat/>
    <w:rsid w:val="00eb4f4a"/>
    <w:pPr/>
    <w:rPr>
      <w:rFonts w:ascii="Courier New" w:hAnsi="Courier New" w:eastAsia="Calibri"/>
      <w:sz w:val="20"/>
      <w:szCs w:val="20"/>
    </w:rPr>
  </w:style>
  <w:style w:type="paragraph" w:styleId="021" w:customStyle="1">
    <w:name w:val="02. Рабочая программа:текст"/>
    <w:basedOn w:val="Normal"/>
    <w:link w:val="020"/>
    <w:qFormat/>
    <w:rsid w:val="00eb4f4a"/>
    <w:pPr>
      <w:spacing w:lineRule="auto" w:line="360" w:before="0" w:after="120"/>
      <w:jc w:val="both"/>
      <w:textAlignment w:val="baseline"/>
    </w:pPr>
    <w:rPr>
      <w:rFonts w:eastAsia="Calibri"/>
      <w:kern w:val="2"/>
    </w:rPr>
  </w:style>
  <w:style w:type="paragraph" w:styleId="17" w:customStyle="1">
    <w:name w:val="Обычный1"/>
    <w:qFormat/>
    <w:rsid w:val="00eb4f4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8" w:customStyle="1">
    <w:name w:val="Основной текст с отступом1"/>
    <w:basedOn w:val="Normal"/>
    <w:uiPriority w:val="99"/>
    <w:qFormat/>
    <w:rsid w:val="00eb4f4a"/>
    <w:pPr>
      <w:spacing w:lineRule="auto" w:line="276" w:before="0" w:after="120"/>
      <w:ind w:left="283" w:hanging="0"/>
    </w:pPr>
    <w:rPr>
      <w:rFonts w:ascii="Calibri" w:hAnsi="Calibri" w:eastAsia="Calibri"/>
      <w:sz w:val="22"/>
      <w:szCs w:val="22"/>
      <w:lang w:eastAsia="en-US"/>
    </w:rPr>
  </w:style>
  <w:style w:type="paragraph" w:styleId="19" w:customStyle="1">
    <w:name w:val="Основной текст1"/>
    <w:basedOn w:val="Normal"/>
    <w:link w:val="af7"/>
    <w:uiPriority w:val="99"/>
    <w:qFormat/>
    <w:rsid w:val="00eb4f4a"/>
    <w:pPr>
      <w:spacing w:lineRule="auto" w:line="276" w:before="0" w:after="120"/>
    </w:pPr>
    <w:rPr>
      <w:rFonts w:ascii="Calibri" w:hAnsi="Calibri" w:eastAsia="Calibri"/>
      <w:sz w:val="20"/>
      <w:szCs w:val="20"/>
    </w:rPr>
  </w:style>
  <w:style w:type="paragraph" w:styleId="ListBullet2">
    <w:name w:val="List Bullet 2"/>
    <w:basedOn w:val="Normal"/>
    <w:qFormat/>
    <w:rsid w:val="00eb4f4a"/>
    <w:pPr/>
    <w:rPr/>
  </w:style>
  <w:style w:type="paragraph" w:styleId="214" w:customStyle="1">
    <w:name w:val="Основной текст 21"/>
    <w:basedOn w:val="Normal"/>
    <w:link w:val="26"/>
    <w:uiPriority w:val="99"/>
    <w:semiHidden/>
    <w:qFormat/>
    <w:rsid w:val="00eb4f4a"/>
    <w:pPr>
      <w:spacing w:lineRule="auto" w:line="480" w:before="0" w:after="120"/>
    </w:pPr>
    <w:rPr>
      <w:rFonts w:ascii="Calibri" w:hAnsi="Calibri" w:eastAsia="Calibri"/>
      <w:sz w:val="20"/>
      <w:szCs w:val="20"/>
    </w:rPr>
  </w:style>
  <w:style w:type="paragraph" w:styleId="BodyText2">
    <w:name w:val="Body Text 2"/>
    <w:basedOn w:val="Normal"/>
    <w:link w:val="212"/>
    <w:uiPriority w:val="99"/>
    <w:semiHidden/>
    <w:qFormat/>
    <w:rsid w:val="00eb4f4a"/>
    <w:pPr>
      <w:spacing w:lineRule="auto" w:line="480" w:before="0" w:after="120"/>
    </w:pPr>
    <w:rPr>
      <w:rFonts w:ascii="Calibri" w:hAnsi="Calibri" w:eastAsia="Calibri"/>
      <w:sz w:val="20"/>
      <w:szCs w:val="20"/>
    </w:rPr>
  </w:style>
  <w:style w:type="paragraph" w:styleId="ContentsHeading" w:customStyle="1">
    <w:name w:val="Contents Heading"/>
    <w:basedOn w:val="Style41"/>
    <w:qFormat/>
    <w:rsid w:val="00eb4f4a"/>
    <w:pPr/>
    <w:rPr/>
  </w:style>
  <w:style w:type="paragraph" w:styleId="Style41">
    <w:name w:val="Title"/>
    <w:basedOn w:val="Normal"/>
    <w:link w:val="afa"/>
    <w:uiPriority w:val="10"/>
    <w:qFormat/>
    <w:rsid w:val="00eb4f4a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 w:eastAsia="Calibri"/>
      <w:color w:val="323E4F"/>
      <w:spacing w:val="5"/>
      <w:kern w:val="2"/>
      <w:sz w:val="52"/>
      <w:szCs w:val="52"/>
    </w:rPr>
  </w:style>
  <w:style w:type="paragraph" w:styleId="110" w:customStyle="1">
    <w:name w:val="Название1"/>
    <w:basedOn w:val="Normal"/>
    <w:link w:val="afb"/>
    <w:uiPriority w:val="10"/>
    <w:qFormat/>
    <w:rsid w:val="00eb4f4a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Calibri"/>
      <w:color w:val="17365D"/>
      <w:spacing w:val="5"/>
      <w:kern w:val="2"/>
      <w:sz w:val="52"/>
      <w:szCs w:val="52"/>
    </w:rPr>
  </w:style>
  <w:style w:type="paragraph" w:styleId="0011" w:customStyle="1">
    <w:name w:val="00. Заголовок 1"/>
    <w:basedOn w:val="Style41"/>
    <w:link w:val="0010"/>
    <w:qFormat/>
    <w:rsid w:val="00eb4f4a"/>
    <w:pPr>
      <w:keepNext w:val="true"/>
      <w:pBdr/>
      <w:suppressAutoHyphens w:val="true"/>
      <w:spacing w:lineRule="auto" w:line="360" w:before="567" w:after="232"/>
      <w:jc w:val="center"/>
      <w:textAlignment w:val="baseline"/>
      <w:outlineLvl w:val="1"/>
    </w:pPr>
    <w:rPr>
      <w:rFonts w:ascii="Arial" w:hAnsi="Arial" w:eastAsia="Arial Unicode MS"/>
      <w:b/>
      <w:bCs/>
      <w:kern w:val="2"/>
      <w:sz w:val="28"/>
      <w:szCs w:val="28"/>
    </w:rPr>
  </w:style>
  <w:style w:type="paragraph" w:styleId="ConsPlusNormal" w:customStyle="1">
    <w:name w:val="ConsPlusNormal"/>
    <w:uiPriority w:val="99"/>
    <w:qFormat/>
    <w:rsid w:val="004d2c47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3a2c7f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12" w:customStyle="1">
    <w:name w:val="Заголовок 11"/>
    <w:basedOn w:val="Normal"/>
    <w:autoRedefine/>
    <w:uiPriority w:val="9"/>
    <w:qFormat/>
    <w:rsid w:val="00c335f2"/>
    <w:pPr>
      <w:keepNext w:val="true"/>
      <w:keepLines/>
      <w:spacing w:lineRule="auto" w:line="360"/>
      <w:ind w:firstLine="709"/>
      <w:jc w:val="center"/>
      <w:outlineLvl w:val="0"/>
    </w:pPr>
    <w:rPr>
      <w:bCs/>
      <w:caps/>
      <w:sz w:val="28"/>
      <w:szCs w:val="28"/>
    </w:rPr>
  </w:style>
  <w:style w:type="paragraph" w:styleId="312" w:customStyle="1">
    <w:name w:val="Заголовок 31"/>
    <w:basedOn w:val="Normal"/>
    <w:uiPriority w:val="9"/>
    <w:semiHidden/>
    <w:qFormat/>
    <w:rsid w:val="00c335f2"/>
    <w:pPr>
      <w:keepNext w:val="true"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113" w:customStyle="1">
    <w:name w:val="Обычный (веб)1"/>
    <w:basedOn w:val="Normal"/>
    <w:uiPriority w:val="99"/>
    <w:qFormat/>
    <w:rsid w:val="00c335f2"/>
    <w:pPr>
      <w:spacing w:beforeAutospacing="1" w:afterAutospacing="1"/>
    </w:pPr>
    <w:rPr/>
  </w:style>
  <w:style w:type="paragraph" w:styleId="27" w:customStyle="1">
    <w:name w:val="Основной текст2"/>
    <w:basedOn w:val="Normal"/>
    <w:uiPriority w:val="99"/>
    <w:semiHidden/>
    <w:qFormat/>
    <w:rsid w:val="00c335f2"/>
    <w:pPr>
      <w:spacing w:lineRule="auto" w:line="276" w:before="0" w:after="120"/>
    </w:pPr>
    <w:rPr>
      <w:rFonts w:ascii="Calibri" w:hAnsi="Calibri" w:eastAsia="Calibri"/>
      <w:sz w:val="22"/>
      <w:szCs w:val="22"/>
      <w:lang w:eastAsia="en-US"/>
    </w:rPr>
  </w:style>
  <w:style w:type="paragraph" w:styleId="223" w:customStyle="1">
    <w:name w:val="Основной текст 22"/>
    <w:basedOn w:val="Normal"/>
    <w:uiPriority w:val="99"/>
    <w:semiHidden/>
    <w:qFormat/>
    <w:rsid w:val="00c335f2"/>
    <w:pPr>
      <w:spacing w:lineRule="auto" w:line="480" w:before="0" w:after="120"/>
    </w:pPr>
    <w:rPr>
      <w:rFonts w:ascii="Calibri" w:hAnsi="Calibri" w:eastAsia="Calibri"/>
      <w:sz w:val="22"/>
      <w:szCs w:val="22"/>
      <w:lang w:eastAsia="en-US"/>
    </w:rPr>
  </w:style>
  <w:style w:type="paragraph" w:styleId="28" w:customStyle="1">
    <w:name w:val="Название2"/>
    <w:basedOn w:val="Normal"/>
    <w:uiPriority w:val="10"/>
    <w:qFormat/>
    <w:rsid w:val="00c335f2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styleId="ConsPlusNonformat" w:customStyle="1">
    <w:name w:val="ConsPlusNonformat"/>
    <w:qFormat/>
    <w:rsid w:val="00fc2646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253e82"/>
    <w:pPr>
      <w:spacing w:beforeAutospacing="1" w:afterAutospacing="1"/>
    </w:pPr>
    <w:rPr/>
  </w:style>
  <w:style w:type="paragraph" w:styleId="114" w:customStyle="1">
    <w:name w:val="Абзац списка1"/>
    <w:basedOn w:val="Normal"/>
    <w:qFormat/>
    <w:rsid w:val="004e1386"/>
    <w:pPr>
      <w:widowControl w:val="false"/>
      <w:spacing w:before="0" w:after="0"/>
      <w:ind w:left="720" w:hanging="0"/>
      <w:contextualSpacing/>
    </w:pPr>
    <w:rPr>
      <w:rFonts w:eastAsia="Calibri"/>
      <w:sz w:val="20"/>
      <w:szCs w:val="20"/>
    </w:rPr>
  </w:style>
  <w:style w:type="paragraph" w:styleId="Style42">
    <w:name w:val="Footnote Text"/>
    <w:basedOn w:val="Normal"/>
    <w:link w:val="aff0"/>
    <w:uiPriority w:val="99"/>
    <w:semiHidden/>
    <w:rsid w:val="00b1407a"/>
    <w:pPr/>
    <w:rPr>
      <w:rFonts w:eastAsia="Calibri"/>
      <w:sz w:val="20"/>
      <w:szCs w:val="20"/>
    </w:rPr>
  </w:style>
  <w:style w:type="paragraph" w:styleId="Style43" w:customStyle="1">
    <w:name w:val="Нормальный (таблица)"/>
    <w:basedOn w:val="Normal"/>
    <w:uiPriority w:val="99"/>
    <w:qFormat/>
    <w:rsid w:val="00876653"/>
    <w:pPr>
      <w:widowControl w:val="false"/>
      <w:jc w:val="both"/>
    </w:pPr>
    <w:rPr>
      <w:rFonts w:ascii="Times New Roman CYR" w:hAnsi="Times New Roman CYR" w:cs="Times New Roman CYR"/>
    </w:rPr>
  </w:style>
  <w:style w:type="paragraph" w:styleId="Style44" w:customStyle="1">
    <w:name w:val="Прижатый влево"/>
    <w:basedOn w:val="Normal"/>
    <w:uiPriority w:val="99"/>
    <w:qFormat/>
    <w:rsid w:val="00876653"/>
    <w:pPr>
      <w:widowControl w:val="false"/>
    </w:pPr>
    <w:rPr>
      <w:rFonts w:ascii="Times New Roman CYR" w:hAnsi="Times New Roman CYR" w:cs="Times New Roman CYR"/>
    </w:rPr>
  </w:style>
  <w:style w:type="paragraph" w:styleId="Annotationtext">
    <w:name w:val="annotation text"/>
    <w:basedOn w:val="Normal"/>
    <w:link w:val="aff6"/>
    <w:uiPriority w:val="99"/>
    <w:semiHidden/>
    <w:unhideWhenUsed/>
    <w:qFormat/>
    <w:rsid w:val="00143e45"/>
    <w:pPr/>
    <w:rPr>
      <w:sz w:val="20"/>
      <w:szCs w:val="20"/>
    </w:rPr>
  </w:style>
  <w:style w:type="paragraph" w:styleId="Annotationsubject">
    <w:name w:val="annotation subject"/>
    <w:basedOn w:val="Annotationtext"/>
    <w:link w:val="aff8"/>
    <w:uiPriority w:val="99"/>
    <w:semiHidden/>
    <w:unhideWhenUsed/>
    <w:qFormat/>
    <w:rsid w:val="00143e45"/>
    <w:pPr/>
    <w:rPr>
      <w:b/>
      <w:bCs/>
    </w:rPr>
  </w:style>
  <w:style w:type="paragraph" w:styleId="115" w:customStyle="1">
    <w:name w:val="Заголовок1"/>
    <w:basedOn w:val="Normal"/>
    <w:qFormat/>
    <w:rsid w:val="007117af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Index1">
    <w:name w:val="index 1"/>
    <w:basedOn w:val="Normal"/>
    <w:autoRedefine/>
    <w:uiPriority w:val="99"/>
    <w:semiHidden/>
    <w:unhideWhenUsed/>
    <w:qFormat/>
    <w:rsid w:val="007117af"/>
    <w:pPr>
      <w:ind w:left="240" w:hanging="240"/>
    </w:pPr>
    <w:rPr/>
  </w:style>
  <w:style w:type="paragraph" w:styleId="Indexheading">
    <w:name w:val="index heading"/>
    <w:basedOn w:val="Normal"/>
    <w:qFormat/>
    <w:rsid w:val="007117af"/>
    <w:pPr>
      <w:suppressLineNumbers/>
    </w:pPr>
    <w:rPr>
      <w:rFonts w:cs="Noto Sans Devanagari"/>
    </w:rPr>
  </w:style>
  <w:style w:type="paragraph" w:styleId="Style45" w:customStyle="1">
    <w:name w:val="Содержимое таблицы"/>
    <w:basedOn w:val="Normal"/>
    <w:qFormat/>
    <w:rsid w:val="007117af"/>
    <w:pPr>
      <w:suppressLineNumbers/>
    </w:pPr>
    <w:rPr/>
  </w:style>
  <w:style w:type="paragraph" w:styleId="Style46" w:customStyle="1">
    <w:name w:val="Заголовок таблицы"/>
    <w:basedOn w:val="Style45"/>
    <w:qFormat/>
    <w:rsid w:val="007117af"/>
    <w:pPr>
      <w:jc w:val="center"/>
    </w:pPr>
    <w:rPr>
      <w:b/>
      <w:bCs/>
    </w:rPr>
  </w:style>
  <w:style w:type="paragraph" w:styleId="S1" w:customStyle="1">
    <w:name w:val="s_1"/>
    <w:basedOn w:val="Normal"/>
    <w:qFormat/>
    <w:rsid w:val="00b20c8d"/>
    <w:pPr>
      <w:spacing w:beforeAutospacing="1" w:afterAutospacing="1"/>
    </w:pPr>
    <w:rPr/>
  </w:style>
  <w:style w:type="paragraph" w:styleId="29" w:customStyle="1">
    <w:name w:val="Заголовок2"/>
    <w:basedOn w:val="Normal"/>
    <w:qFormat/>
    <w:rsid w:val="0081422d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231" w:customStyle="1">
    <w:name w:val="Основной текст 2 Знак3"/>
    <w:basedOn w:val="Normal"/>
    <w:uiPriority w:val="9"/>
    <w:unhideWhenUsed/>
    <w:qFormat/>
    <w:rsid w:val="0081422d"/>
    <w:pPr>
      <w:keepNext w:val="true"/>
      <w:keepLines/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3" w:customStyle="1">
    <w:name w:val="Основной текст Знак3"/>
    <w:basedOn w:val="Normal"/>
    <w:uiPriority w:val="99"/>
    <w:unhideWhenUsed/>
    <w:qFormat/>
    <w:rsid w:val="0081422d"/>
    <w:pPr>
      <w:spacing w:lineRule="auto" w:line="276" w:before="0" w:after="12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210" w:customStyle="1">
    <w:name w:val="Оглавление 2 Знак"/>
    <w:basedOn w:val="Normal"/>
    <w:uiPriority w:val="99"/>
    <w:semiHidden/>
    <w:unhideWhenUsed/>
    <w:qFormat/>
    <w:rsid w:val="0081422d"/>
    <w:pPr>
      <w:spacing w:lineRule="auto" w:line="480" w:before="0" w:after="12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16" w:customStyle="1">
    <w:name w:val="Нет списка1"/>
    <w:uiPriority w:val="99"/>
    <w:semiHidden/>
    <w:unhideWhenUsed/>
    <w:qFormat/>
    <w:rsid w:val="0081422d"/>
  </w:style>
  <w:style w:type="numbering" w:styleId="215" w:customStyle="1">
    <w:name w:val="Нет списка2"/>
    <w:uiPriority w:val="99"/>
    <w:semiHidden/>
    <w:unhideWhenUsed/>
    <w:qFormat/>
    <w:rsid w:val="0081422d"/>
  </w:style>
  <w:style w:type="numbering" w:styleId="117" w:customStyle="1">
    <w:name w:val="Нет списка11"/>
    <w:uiPriority w:val="99"/>
    <w:semiHidden/>
    <w:unhideWhenUsed/>
    <w:qFormat/>
    <w:rsid w:val="0081422d"/>
  </w:style>
  <w:style w:type="numbering" w:styleId="34" w:customStyle="1">
    <w:name w:val="Нет списка3"/>
    <w:uiPriority w:val="99"/>
    <w:semiHidden/>
    <w:unhideWhenUsed/>
    <w:qFormat/>
    <w:rsid w:val="0081422d"/>
  </w:style>
  <w:style w:type="numbering" w:styleId="121" w:customStyle="1">
    <w:name w:val="Нет списка12"/>
    <w:uiPriority w:val="99"/>
    <w:semiHidden/>
    <w:unhideWhenUsed/>
    <w:qFormat/>
    <w:rsid w:val="0081422d"/>
  </w:style>
  <w:style w:type="numbering" w:styleId="1111" w:customStyle="1">
    <w:name w:val="Нет списка111"/>
    <w:uiPriority w:val="99"/>
    <w:semiHidden/>
    <w:unhideWhenUsed/>
    <w:qFormat/>
    <w:rsid w:val="0081422d"/>
  </w:style>
  <w:style w:type="numbering" w:styleId="216" w:customStyle="1">
    <w:name w:val="Нет списка21"/>
    <w:uiPriority w:val="99"/>
    <w:semiHidden/>
    <w:unhideWhenUsed/>
    <w:qFormat/>
    <w:rsid w:val="0081422d"/>
  </w:style>
  <w:style w:type="numbering" w:styleId="11111" w:customStyle="1">
    <w:name w:val="Нет списка1111"/>
    <w:uiPriority w:val="99"/>
    <w:semiHidden/>
    <w:unhideWhenUsed/>
    <w:qFormat/>
    <w:rsid w:val="0081422d"/>
  </w:style>
  <w:style w:type="numbering" w:styleId="42" w:customStyle="1">
    <w:name w:val="Нет списка4"/>
    <w:uiPriority w:val="99"/>
    <w:semiHidden/>
    <w:unhideWhenUsed/>
    <w:qFormat/>
    <w:rsid w:val="0081422d"/>
  </w:style>
  <w:style w:type="numbering" w:styleId="131" w:customStyle="1">
    <w:name w:val="Нет списка13"/>
    <w:uiPriority w:val="99"/>
    <w:semiHidden/>
    <w:unhideWhenUsed/>
    <w:qFormat/>
    <w:rsid w:val="0081422d"/>
  </w:style>
  <w:style w:type="numbering" w:styleId="1121" w:customStyle="1">
    <w:name w:val="Нет списка112"/>
    <w:uiPriority w:val="99"/>
    <w:semiHidden/>
    <w:unhideWhenUsed/>
    <w:qFormat/>
    <w:rsid w:val="0081422d"/>
  </w:style>
  <w:style w:type="numbering" w:styleId="224" w:customStyle="1">
    <w:name w:val="Нет списка22"/>
    <w:uiPriority w:val="99"/>
    <w:semiHidden/>
    <w:unhideWhenUsed/>
    <w:qFormat/>
    <w:rsid w:val="0081422d"/>
  </w:style>
  <w:style w:type="numbering" w:styleId="1112" w:customStyle="1">
    <w:name w:val="Нет списка1112"/>
    <w:uiPriority w:val="99"/>
    <w:semiHidden/>
    <w:unhideWhenUsed/>
    <w:qFormat/>
    <w:rsid w:val="0081422d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uiPriority w:val="59"/>
    <w:rsid w:val="00eb4f4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a">
    <w:name w:val="Сетка таблицы1"/>
    <w:uiPriority w:val="59"/>
    <w:rsid w:val="00eb4f4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39"/>
    <w:rsid w:val="007a3ed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59"/>
    <w:rsid w:val="007a3ed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c335f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59"/>
    <w:rsid w:val="00c335f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39"/>
    <w:rsid w:val="00c335f2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59"/>
    <w:rsid w:val="00c335f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1732e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1732e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39"/>
    <w:rsid w:val="001732e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59"/>
    <w:rsid w:val="001732e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7079e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59"/>
    <w:rsid w:val="009b55f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59"/>
    <w:rsid w:val="00b60a5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59"/>
    <w:rsid w:val="00b60a5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81422d"/>
    <w:rPr>
      <w:rFonts w:asciiTheme="minorHAnsi" w:hAnsiTheme="minorHAnsi" w:eastAsiaTheme="minorHAnsi" w:cstheme="minorBidi"/>
      <w:lang w:eastAsia="en-US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91">
    <w:name w:val="Сетка таблицы91"/>
    <w:basedOn w:val="a2"/>
    <w:uiPriority w:val="59"/>
    <w:rsid w:val="0081422d"/>
    <w:rPr>
      <w:rFonts w:asciiTheme="minorHAnsi" w:hAnsiTheme="minorHAnsi" w:eastAsiaTheme="minorHAnsi" w:cstheme="minorBidi"/>
      <w:lang w:eastAsia="en-US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40">
    <w:name w:val="Сетка таблицы14"/>
    <w:basedOn w:val="a2"/>
    <w:uiPriority w:val="59"/>
    <w:rsid w:val="0081422d"/>
    <w:rPr>
      <w:rFonts w:asciiTheme="minorHAnsi" w:hAnsiTheme="minorHAnsi" w:eastAsiaTheme="minorHAnsi" w:cstheme="minorBidi"/>
      <w:lang w:eastAsia="en-US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911">
    <w:name w:val="Сетка таблицы911"/>
    <w:basedOn w:val="a2"/>
    <w:uiPriority w:val="59"/>
    <w:rsid w:val="0081422d"/>
    <w:rPr>
      <w:rFonts w:asciiTheme="minorHAnsi" w:hAnsiTheme="minorHAnsi" w:eastAsiaTheme="minorHAnsi" w:cstheme="minorBidi"/>
      <w:lang w:eastAsia="en-US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92">
    <w:name w:val="Сетка таблицы92"/>
    <w:basedOn w:val="a2"/>
    <w:uiPriority w:val="59"/>
    <w:rsid w:val="0081422d"/>
    <w:rPr>
      <w:rFonts w:asciiTheme="minorHAnsi" w:hAnsiTheme="minorHAnsi" w:eastAsiaTheme="minorHAnsi" w:cstheme="minorBidi"/>
      <w:lang w:eastAsia="en-US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50">
    <w:name w:val="Сетка таблицы15"/>
    <w:basedOn w:val="a2"/>
    <w:uiPriority w:val="59"/>
    <w:rsid w:val="0081422d"/>
    <w:rPr>
      <w:rFonts w:asciiTheme="minorHAnsi" w:hAnsiTheme="minorHAnsi" w:eastAsiaTheme="minorHAnsi" w:cstheme="minorBidi"/>
      <w:lang w:eastAsia="en-US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yperlink" Target="http://lib.usue.ru/" TargetMode="External"/><Relationship Id="rId5" Type="http://schemas.openxmlformats.org/officeDocument/2006/relationships/hyperlink" Target="http://portfolio.usue.ru/" TargetMode="Externa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yperlink" Target="http://ivo.garant.ru/document?id=70447858&amp;sub=1000" TargetMode="Externa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2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FECE-4D19-47A1-871A-526B2C2D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LibreOffice/6.0.5.2$Linux_X86_64 LibreOffice_project/00m0$Build-2</Application>
  <Pages>15</Pages>
  <Words>8188</Words>
  <Characters>65503</Characters>
  <CharactersWithSpaces>72825</CharactersWithSpaces>
  <Paragraphs>1026</Paragraphs>
  <Company>Уральский государственный экономический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2019-05-07T12:21:00Z</dcterms:created>
  <dc:creator>Кафедра товароведения и экспертизы</dc:creator>
  <dc:description/>
  <dc:language>ru-RU</dc:language>
  <cp:lastModifiedBy>Овсянникова Анастасия Геннадьевна</cp:lastModifiedBy>
  <cp:lastPrinted>2019-04-04T15:29:00Z</cp:lastPrinted>
  <dcterms:modified xsi:type="dcterms:W3CDTF">2020-02-12T03:43:00Z</dcterms:modified>
  <cp:revision>12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